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pageBreakBefore w:val="0"/>
        <w:widowControl/>
        <w:spacing w:line="240" w:lineRule="auto" w:before="0" w:after="180"/>
        <w:ind w:firstLine="0"/>
        <w:jc w:val="center"/>
      </w:pPr>
      <w:r>
        <w:rPr>
          <w:rFonts w:ascii="Times New Roman" w:hAnsi="Times New Roman" w:cs="Times New Roman" w:eastAsia="Times New Roman"/>
          <w:b/>
          <w:color w:val="000000"/>
          <w:sz w:val="32"/>
        </w:rPr>
        <w:t>Договор подряда</w:t>
      </w:r>
    </w:p>
    <w:p>
      <w:pPr>
        <w:keepNext/>
        <w:keepLines/>
        <w:widowControl/>
        <w:spacing w:line="240" w:lineRule="auto" w:before="0" w:after="120"/>
        <w:ind w:firstLine="0"/>
        <w:jc w:val="center"/>
      </w:pPr>
      <w:r>
        <w:rPr>
          <w:rFonts w:ascii="Times New Roman" w:hAnsi="Times New Roman" w:cs="Times New Roman" w:eastAsia="Times New Roman"/>
          <w:b w:val="0"/>
          <w:color w:val="000000"/>
          <w:sz w:val="22"/>
        </w:rPr>
        <w:t>На изготовление изделий из стекла и зеркал</w:t>
      </w:r>
    </w:p>
    <w:p>
      <w:pPr>
        <w:keepNext w:val="0"/>
        <w:keepLines/>
        <w:widowControl/>
        <w:spacing w:line="240" w:lineRule="auto" w:before="0" w:after="120"/>
        <w:ind w:firstLine="0"/>
        <w:jc w:val="left"/>
      </w:pPr>
      <w:r>
        <w:rPr>
          <w:rFonts w:ascii="Times New Roman" w:hAnsi="Times New Roman" w:cs="Times New Roman" w:eastAsia="Times New Roman"/>
          <w:b w:val="0"/>
          <w:color w:val="000000"/>
          <w:sz w:val="22"/>
        </w:rPr>
        <w:t>№ __________     г. __________________     «____» ______________ 20____ г.</w:t>
      </w:r>
    </w:p>
    <w:p>
      <w:pPr>
        <w:keepNext w:val="0"/>
        <w:keepLines w:val="0"/>
        <w:widowControl/>
        <w:spacing w:line="240" w:lineRule="auto" w:before="0" w:after="120"/>
        <w:ind w:firstLine="340"/>
        <w:jc w:val="left"/>
      </w:pPr>
      <w:r>
        <w:rPr>
          <w:rFonts w:ascii="Times New Roman" w:hAnsi="Times New Roman" w:cs="Times New Roman" w:eastAsia="Times New Roman"/>
          <w:b w:val="0"/>
          <w:color w:val="000000"/>
          <w:sz w:val="22"/>
        </w:rPr>
        <w:t>Индивидуальный предприниматель Лыскин Владимир Валерьевич, ИНН 583518887053, ОГРНИП 319508100027037, далее «Подрядчик», и гражданин(ка) ____________________________________________________________, далее «Заказчик», заключили настоящий договор.</w:t>
      </w:r>
    </w:p>
    <w:p>
      <w:pPr>
        <w:pStyle w:val="Heading1"/>
        <w:keepNext/>
        <w:keepLines/>
        <w:widowControl/>
        <w:spacing w:line="240" w:lineRule="auto" w:before="160" w:after="100"/>
        <w:ind w:firstLine="0"/>
        <w:jc w:val="left"/>
      </w:pPr>
      <w:r>
        <w:rPr>
          <w:rFonts w:ascii="Times New Roman" w:hAnsi="Times New Roman" w:cs="Times New Roman" w:eastAsia="Times New Roman"/>
          <w:color w:val="000000"/>
          <w:sz w:val="24"/>
        </w:rPr>
        <w:t>1 Предмет договора</w:t>
      </w:r>
    </w:p>
    <w:p>
      <w:pPr>
        <w:keepNext w:val="0"/>
        <w:keepLines w:val="0"/>
        <w:widowControl/>
        <w:spacing w:line="240" w:lineRule="auto" w:before="0" w:after="120"/>
        <w:ind w:firstLine="340"/>
        <w:jc w:val="left"/>
      </w:pPr>
      <w:r>
        <w:rPr>
          <w:rFonts w:ascii="Times New Roman" w:hAnsi="Times New Roman" w:cs="Times New Roman" w:eastAsia="Times New Roman"/>
          <w:b w:val="0"/>
          <w:color w:val="000000"/>
          <w:sz w:val="22"/>
        </w:rPr>
        <w:t>1.1. Подрядчик обязуется изготовить и передать Заказчику изделия, указанные в спецификации (приложение 1), а при согласовании — доставить и установить их. Заказчик обязуется принять результат и оплатить работу. Изделия предназначены для личных, семейных или домашних нужд.</w:t>
      </w:r>
    </w:p>
    <w:p>
      <w:pPr>
        <w:keepNext w:val="0"/>
        <w:keepLines w:val="0"/>
        <w:widowControl/>
        <w:spacing w:line="240" w:lineRule="auto" w:before="0" w:after="120"/>
        <w:ind w:firstLine="340"/>
        <w:jc w:val="left"/>
      </w:pPr>
      <w:r>
        <w:rPr>
          <w:rFonts w:ascii="Times New Roman" w:hAnsi="Times New Roman" w:cs="Times New Roman" w:eastAsia="Times New Roman"/>
          <w:b w:val="0"/>
          <w:color w:val="000000"/>
          <w:sz w:val="22"/>
        </w:rPr>
        <w:t>1.2. В спецификации стороны до начала изготовления согласуют количество, размеры, материалы, обработку, внешний вид, способ крепления и состав работ. Подписанные эскизы и утверждённые образцы являются частью договора. Подрядчик не начинает изготовление до согласования этих данных.</w:t>
      </w:r>
    </w:p>
    <w:p>
      <w:pPr>
        <w:keepNext w:val="0"/>
        <w:keepLines w:val="0"/>
        <w:widowControl/>
        <w:spacing w:line="240" w:lineRule="auto" w:before="0" w:after="120"/>
        <w:ind w:firstLine="340"/>
        <w:jc w:val="left"/>
      </w:pPr>
      <w:r>
        <w:rPr>
          <w:rFonts w:ascii="Times New Roman" w:hAnsi="Times New Roman" w:cs="Times New Roman" w:eastAsia="Times New Roman"/>
          <w:b w:val="0"/>
          <w:color w:val="000000"/>
          <w:sz w:val="22"/>
        </w:rPr>
        <w:t>1.3. Изменения конструкции, материалов, цены и сроков оформляются письменным соглашением. Дополнительные платные работы выполняются только после согласования с Заказчиком.</w:t>
      </w:r>
    </w:p>
    <w:p>
      <w:pPr>
        <w:pStyle w:val="Heading1"/>
        <w:keepNext/>
        <w:keepLines/>
        <w:widowControl/>
        <w:spacing w:line="240" w:lineRule="auto" w:before="160" w:after="100"/>
        <w:ind w:firstLine="0"/>
        <w:jc w:val="left"/>
      </w:pPr>
      <w:r>
        <w:rPr>
          <w:rFonts w:ascii="Times New Roman" w:hAnsi="Times New Roman" w:cs="Times New Roman" w:eastAsia="Times New Roman"/>
          <w:color w:val="000000"/>
          <w:sz w:val="24"/>
        </w:rPr>
        <w:t>2 Цена и оплата</w:t>
      </w:r>
    </w:p>
    <w:p>
      <w:pPr>
        <w:keepNext w:val="0"/>
        <w:keepLines w:val="0"/>
        <w:widowControl/>
        <w:spacing w:line="240" w:lineRule="auto" w:before="0" w:after="120"/>
        <w:ind w:firstLine="340"/>
        <w:jc w:val="left"/>
      </w:pPr>
      <w:r>
        <w:rPr>
          <w:rFonts w:ascii="Times New Roman" w:hAnsi="Times New Roman" w:cs="Times New Roman" w:eastAsia="Times New Roman"/>
          <w:b w:val="0"/>
          <w:color w:val="000000"/>
          <w:sz w:val="22"/>
        </w:rPr>
        <w:t>2.1. Общая твёрдая цена договора — ____________ (__________________________________) рублей. В ней учтены согласованные материалы, изготовление, упаковка и только те доставка и монтаж, которые прямо указаны в спецификации. Не включённые работы не навязываются Заказчику.</w:t>
      </w:r>
    </w:p>
    <w:p>
      <w:pPr>
        <w:keepNext w:val="0"/>
        <w:keepLines w:val="0"/>
        <w:widowControl/>
        <w:spacing w:line="240" w:lineRule="auto" w:before="0" w:after="120"/>
        <w:ind w:firstLine="340"/>
        <w:jc w:val="left"/>
      </w:pPr>
      <w:r>
        <w:rPr>
          <w:rFonts w:ascii="Times New Roman" w:hAnsi="Times New Roman" w:cs="Times New Roman" w:eastAsia="Times New Roman"/>
          <w:b w:val="0"/>
          <w:color w:val="000000"/>
          <w:sz w:val="22"/>
        </w:rPr>
        <w:t>2.2. Аванс — ____________ рублей, оплачивается до «____» __________ 20____ г. Оставшиеся ____________ рублей Заказчик оплачивает после передачи согласованного результата и подписания акта приёма-передачи в течение ____ рабочих дней. Иные этапы оплаты: ____________________________________________.</w:t>
      </w:r>
    </w:p>
    <w:p>
      <w:pPr>
        <w:keepNext w:val="0"/>
        <w:keepLines w:val="0"/>
        <w:widowControl/>
        <w:spacing w:line="240" w:lineRule="auto" w:before="0" w:after="120"/>
        <w:ind w:firstLine="340"/>
        <w:jc w:val="left"/>
      </w:pPr>
      <w:r>
        <w:rPr>
          <w:rFonts w:ascii="Times New Roman" w:hAnsi="Times New Roman" w:cs="Times New Roman" w:eastAsia="Times New Roman"/>
          <w:b w:val="0"/>
          <w:color w:val="000000"/>
          <w:sz w:val="22"/>
        </w:rPr>
        <w:t>2.3. Платежи вносятся на согласованный расчётный счёт либо иным законным способом. Подрядчик выдаёт документ, подтверждающий оплату, в предусмотренных законом случаях — кассовый чек. Увеличение твёрдой цены допускается только по основаниям и в порядке, установленным законом.</w:t>
      </w:r>
    </w:p>
    <w:p>
      <w:pPr>
        <w:keepNext w:val="0"/>
        <w:keepLines w:val="0"/>
        <w:widowControl/>
        <w:spacing w:line="240" w:lineRule="auto" w:before="0" w:after="120"/>
        <w:ind w:firstLine="340"/>
        <w:jc w:val="left"/>
      </w:pPr>
      <w:r>
        <w:rPr>
          <w:rFonts w:ascii="Times New Roman" w:hAnsi="Times New Roman" w:cs="Times New Roman" w:eastAsia="Times New Roman"/>
          <w:b w:val="0"/>
          <w:color w:val="000000"/>
          <w:sz w:val="22"/>
        </w:rPr>
        <w:t>2.4. При отдельном повторном заказе изделия с теми же согласованными размерами, материалами, обработкой, конструкцией и художественными характеристиками применяются условия пунктов 2.5–2.7 с учётом допустимых различий, предусмотренных пунктом 4.3. Повторный заказ является самостоятельным платным заказом. Эти условия не применяются к бесплатному устранению недостатков, изготовлению другой вещи или повторному выполнению работы по законному требованию Заказчика.</w:t>
      </w:r>
    </w:p>
    <w:p>
      <w:pPr>
        <w:keepNext w:val="0"/>
        <w:keepLines w:val="0"/>
        <w:widowControl/>
        <w:spacing w:line="240" w:lineRule="auto" w:before="0" w:after="120"/>
        <w:ind w:firstLine="340"/>
        <w:jc w:val="left"/>
      </w:pPr>
      <w:r>
        <w:rPr>
          <w:rFonts w:ascii="Times New Roman" w:hAnsi="Times New Roman" w:cs="Times New Roman" w:eastAsia="Times New Roman"/>
          <w:b w:val="0"/>
          <w:color w:val="000000"/>
          <w:sz w:val="22"/>
        </w:rPr>
        <w:t>2.5. Цена единицы изделия при повторном заказе не может превышать первоначальную цену единицы соответствующего изделия, указанную в спецификации к настоящему договору, увеличенную на 2 процента этой первоначальной цены за каждый полный год, прошедший со дня заключения настоящего договора до дня получения Подрядчиком заявки на повторный заказ.</w:t>
      </w:r>
    </w:p>
    <w:p>
      <w:pPr>
        <w:keepNext w:val="0"/>
        <w:keepLines w:val="0"/>
        <w:widowControl/>
        <w:spacing w:line="240" w:lineRule="auto" w:before="0" w:after="120"/>
        <w:ind w:firstLine="340"/>
        <w:jc w:val="left"/>
      </w:pPr>
      <w:r>
        <w:rPr>
          <w:rFonts w:ascii="Times New Roman" w:hAnsi="Times New Roman" w:cs="Times New Roman" w:eastAsia="Times New Roman"/>
          <w:b w:val="0"/>
          <w:color w:val="000000"/>
          <w:sz w:val="22"/>
        </w:rPr>
        <w:t>2.6. Предельная цена рассчитывается по формуле: Цмакс = Ц0 × (1 + 0,02 × N), где Ц0 — первоначальная цена единицы изделия по спецификации, а N — количество полных лет между указанными датами. Неполный год не учитывается. Проценты начисляются только на Ц0; увеличение предыдущих лет повторно не индексируется. Например, после 8 полных лет предельная цена составляет 116 процентов Ц0, то есть рост не более 16 процентов. При последующих повторных заказах первоначальная цена и дата отсчёта не меняются.</w:t>
      </w:r>
    </w:p>
    <w:p>
      <w:pPr>
        <w:keepNext w:val="0"/>
        <w:keepLines w:val="0"/>
        <w:widowControl/>
        <w:spacing w:line="240" w:lineRule="auto" w:before="0" w:after="120"/>
        <w:ind w:firstLine="340"/>
        <w:jc w:val="left"/>
      </w:pPr>
      <w:r>
        <w:rPr>
          <w:rFonts w:ascii="Times New Roman" w:hAnsi="Times New Roman" w:cs="Times New Roman" w:eastAsia="Times New Roman"/>
          <w:b w:val="0"/>
          <w:color w:val="000000"/>
          <w:sz w:val="22"/>
        </w:rPr>
        <w:t>2.7. Состав первоначальной цены единицы изделия указывается в спецификации. При повторном заказе сохраняется сопоставимый состав включённых материалов и работ. Доставка, демонтаж, монтаж и иные работы оплачиваются отдельно только в той части, в которой они не входили в первоначальную цену единицы изделия, и только после письменного согласования с Заказчиком. Повторный заказ оформляется отдельным договором после согласования характеристик, количества, окончательной цены, сроков и порядка оплаты.</w:t>
      </w:r>
    </w:p>
    <w:p>
      <w:pPr>
        <w:pStyle w:val="Heading1"/>
        <w:keepNext/>
        <w:keepLines/>
        <w:widowControl/>
        <w:spacing w:line="240" w:lineRule="auto" w:before="160" w:after="100"/>
        <w:ind w:firstLine="0"/>
        <w:jc w:val="left"/>
      </w:pPr>
      <w:r>
        <w:rPr>
          <w:rFonts w:ascii="Times New Roman" w:hAnsi="Times New Roman" w:cs="Times New Roman" w:eastAsia="Times New Roman"/>
          <w:color w:val="000000"/>
          <w:sz w:val="24"/>
        </w:rPr>
        <w:t>3 Сроки и подготовка места</w:t>
      </w:r>
    </w:p>
    <w:p>
      <w:pPr>
        <w:keepNext w:val="0"/>
        <w:keepLines w:val="0"/>
        <w:widowControl/>
        <w:spacing w:line="240" w:lineRule="auto" w:before="0" w:after="120"/>
        <w:ind w:firstLine="340"/>
        <w:jc w:val="left"/>
      </w:pPr>
      <w:r>
        <w:rPr>
          <w:rFonts w:ascii="Times New Roman" w:hAnsi="Times New Roman" w:cs="Times New Roman" w:eastAsia="Times New Roman"/>
          <w:b w:val="0"/>
          <w:color w:val="000000"/>
          <w:sz w:val="22"/>
        </w:rPr>
        <w:t>3.1. Начало работы: «____» __________ 20____ г. Окончание изготовления и передачи: «____» __________ 20____ г. Доставка и монтаж, если включены: ________________________. Промежуточные этапы и сроки: ________________________________________________.</w:t>
      </w:r>
    </w:p>
    <w:p>
      <w:pPr>
        <w:keepNext w:val="0"/>
        <w:keepLines w:val="0"/>
        <w:widowControl/>
        <w:spacing w:line="240" w:lineRule="auto" w:before="0" w:after="120"/>
        <w:ind w:firstLine="340"/>
        <w:jc w:val="left"/>
      </w:pPr>
      <w:r>
        <w:rPr>
          <w:rFonts w:ascii="Times New Roman" w:hAnsi="Times New Roman" w:cs="Times New Roman" w:eastAsia="Times New Roman"/>
          <w:b w:val="0"/>
          <w:color w:val="000000"/>
          <w:sz w:val="22"/>
        </w:rPr>
        <w:t>3.2. Подрядчик выполняет согласованные замеры и проверяет пригодность выбранного решения. Заказчик обеспечивает согласованный доступ и сообщает известные сведения о скрытых коммуникациях и особенностях основания. Готовность места и необходимые подготовительные работы фиксируются в спецификации.</w:t>
      </w:r>
    </w:p>
    <w:p>
      <w:pPr>
        <w:keepNext w:val="0"/>
        <w:keepLines w:val="0"/>
        <w:widowControl/>
        <w:spacing w:line="240" w:lineRule="auto" w:before="0" w:after="120"/>
        <w:ind w:firstLine="340"/>
        <w:jc w:val="left"/>
      </w:pPr>
      <w:r>
        <w:rPr>
          <w:rFonts w:ascii="Times New Roman" w:hAnsi="Times New Roman" w:cs="Times New Roman" w:eastAsia="Times New Roman"/>
          <w:b w:val="0"/>
          <w:color w:val="000000"/>
          <w:sz w:val="22"/>
        </w:rPr>
        <w:t>3.3. При обстоятельствах, препятствующих безопасной или своевременной работе, Подрядчик сразу уведомляет Заказчика, указывает причину и предлагает решение. Новый срок согласуется письменно; сам по себе такой факт не отменяет ответственность сторон по закону.</w:t>
      </w:r>
    </w:p>
    <w:p>
      <w:pPr>
        <w:pStyle w:val="Heading1"/>
        <w:keepNext/>
        <w:keepLines/>
        <w:pageBreakBefore w:val="0"/>
        <w:widowControl/>
        <w:spacing w:line="240" w:lineRule="auto" w:before="160" w:after="100"/>
        <w:ind w:firstLine="0"/>
        <w:jc w:val="left"/>
      </w:pPr>
      <w:r>
        <w:rPr>
          <w:rFonts w:ascii="Times New Roman" w:hAnsi="Times New Roman" w:cs="Times New Roman" w:eastAsia="Times New Roman"/>
          <w:color w:val="000000"/>
          <w:sz w:val="24"/>
        </w:rPr>
        <w:t>4 Материалы и качество</w:t>
      </w:r>
    </w:p>
    <w:p>
      <w:pPr>
        <w:keepNext w:val="0"/>
        <w:keepLines w:val="0"/>
        <w:widowControl/>
        <w:spacing w:line="240" w:lineRule="auto" w:before="0" w:after="120"/>
        <w:ind w:firstLine="340"/>
        <w:jc w:val="left"/>
      </w:pPr>
      <w:r>
        <w:rPr>
          <w:rFonts w:ascii="Times New Roman" w:hAnsi="Times New Roman" w:cs="Times New Roman" w:eastAsia="Times New Roman"/>
          <w:b w:val="0"/>
          <w:color w:val="000000"/>
          <w:sz w:val="22"/>
        </w:rPr>
        <w:t>4.1. Подрядчик предоставляет согласованные материалы, отвечает за качество и безопасность работ и бережно относится к имуществу Заказчика. Привлечение помощников не снимает с Подрядчика ответственность за результат.</w:t>
      </w:r>
    </w:p>
    <w:p>
      <w:pPr>
        <w:keepNext w:val="0"/>
        <w:keepLines w:val="0"/>
        <w:widowControl/>
        <w:spacing w:line="240" w:lineRule="auto" w:before="0" w:after="120"/>
        <w:ind w:firstLine="340"/>
        <w:jc w:val="left"/>
      </w:pPr>
      <w:r>
        <w:rPr>
          <w:rFonts w:ascii="Times New Roman" w:hAnsi="Times New Roman" w:cs="Times New Roman" w:eastAsia="Times New Roman"/>
          <w:b w:val="0"/>
          <w:color w:val="000000"/>
          <w:sz w:val="22"/>
        </w:rPr>
        <w:t>4.2. Переданные Заказчиком материалы принимаются по перечню с указанием состояния и согласованной стоимости. При их непригодности Подрядчик предупреждает Заказчика до использования. Остатки и неизрасходованные материалы возвращаются с отчётом.</w:t>
      </w:r>
    </w:p>
    <w:p>
      <w:pPr>
        <w:keepNext w:val="0"/>
        <w:keepLines w:val="0"/>
        <w:widowControl/>
        <w:spacing w:line="240" w:lineRule="auto" w:before="0" w:after="120"/>
        <w:ind w:firstLine="340"/>
        <w:jc w:val="left"/>
      </w:pPr>
      <w:r>
        <w:rPr>
          <w:rFonts w:ascii="Times New Roman" w:hAnsi="Times New Roman" w:cs="Times New Roman" w:eastAsia="Times New Roman"/>
          <w:b w:val="0"/>
          <w:color w:val="000000"/>
          <w:sz w:val="22"/>
        </w:rPr>
        <w:t>4.3. Художественные особенности, допустимые различия рисунка состаривания и цвета стороны описывают в спецификации и образцах. Согласование художественных особенностей не означает согласия на дефекты, опасное крепление или отступление от согласованных размеров.</w:t>
      </w:r>
    </w:p>
    <w:p>
      <w:pPr>
        <w:pStyle w:val="Heading1"/>
        <w:keepNext/>
        <w:keepLines/>
        <w:widowControl/>
        <w:spacing w:line="240" w:lineRule="auto" w:before="160" w:after="100"/>
        <w:ind w:firstLine="0"/>
        <w:jc w:val="left"/>
      </w:pPr>
      <w:r>
        <w:rPr>
          <w:rFonts w:ascii="Times New Roman" w:hAnsi="Times New Roman" w:cs="Times New Roman" w:eastAsia="Times New Roman"/>
          <w:color w:val="000000"/>
          <w:sz w:val="24"/>
        </w:rPr>
        <w:t>5 Передача и приёмка</w:t>
      </w:r>
    </w:p>
    <w:p>
      <w:pPr>
        <w:keepNext w:val="0"/>
        <w:keepLines w:val="0"/>
        <w:widowControl/>
        <w:spacing w:line="240" w:lineRule="auto" w:before="0" w:after="120"/>
        <w:ind w:firstLine="340"/>
        <w:jc w:val="left"/>
      </w:pPr>
      <w:r>
        <w:rPr>
          <w:rFonts w:ascii="Times New Roman" w:hAnsi="Times New Roman" w:cs="Times New Roman" w:eastAsia="Times New Roman"/>
          <w:b w:val="0"/>
          <w:color w:val="000000"/>
          <w:sz w:val="22"/>
        </w:rPr>
        <w:t>5.1. Подрядчик уведомляет о готовности результата. Стороны согласуют осмотр и оформляют акт приёма-передачи (приложение 2). Заказчик проверяет комплектность, внешний вид и согласованные параметры; обнаруженные недостатки и срок их устранения вносятся в акт приёма-передачи.</w:t>
      </w:r>
    </w:p>
    <w:p>
      <w:pPr>
        <w:keepNext w:val="0"/>
        <w:keepLines w:val="0"/>
        <w:widowControl/>
        <w:spacing w:line="240" w:lineRule="auto" w:before="0" w:after="120"/>
        <w:ind w:firstLine="340"/>
        <w:jc w:val="left"/>
      </w:pPr>
      <w:r>
        <w:rPr>
          <w:rFonts w:ascii="Times New Roman" w:hAnsi="Times New Roman" w:cs="Times New Roman" w:eastAsia="Times New Roman"/>
          <w:b w:val="0"/>
          <w:color w:val="000000"/>
          <w:sz w:val="22"/>
        </w:rPr>
        <w:t>5.2. Молчание Заказчика не заменяет подпись под актом приёма-передачи. Подписание акта приёма-передачи не лишает Заказчика прав в отношении скрытых недостатков. Вместе с изделием Подрядчик передаёт необходимые сведения о безопасном использовании, уходе и ограничениях эксплуатации.</w:t>
      </w:r>
    </w:p>
    <w:p>
      <w:pPr>
        <w:pStyle w:val="Heading1"/>
        <w:keepNext/>
        <w:keepLines/>
        <w:widowControl/>
        <w:spacing w:line="240" w:lineRule="auto" w:before="160" w:after="100"/>
        <w:ind w:firstLine="0"/>
        <w:jc w:val="left"/>
      </w:pPr>
      <w:r>
        <w:rPr>
          <w:rFonts w:ascii="Times New Roman" w:hAnsi="Times New Roman" w:cs="Times New Roman" w:eastAsia="Times New Roman"/>
          <w:color w:val="000000"/>
          <w:sz w:val="24"/>
        </w:rPr>
        <w:t>6 Гарантия и недостатки</w:t>
      </w:r>
    </w:p>
    <w:p>
      <w:pPr>
        <w:keepNext w:val="0"/>
        <w:keepLines w:val="0"/>
        <w:widowControl/>
        <w:spacing w:line="240" w:lineRule="auto" w:before="0" w:after="120"/>
        <w:ind w:firstLine="340"/>
        <w:jc w:val="left"/>
      </w:pPr>
      <w:r>
        <w:rPr>
          <w:rFonts w:ascii="Times New Roman" w:hAnsi="Times New Roman" w:cs="Times New Roman" w:eastAsia="Times New Roman"/>
          <w:b w:val="0"/>
          <w:color w:val="000000"/>
          <w:sz w:val="22"/>
        </w:rPr>
        <w:t>6.1. Гарантийный срок на изготовленные изделия и предусмотренные договором работы, включая монтаж, составляет 8 лет со дня подписания обеими сторонами акта приёма-передачи соответствующего результата. Установление гарантийного срока не ограничивает иные сроки и права Заказчика, предусмотренные законодательством РФ.</w:t>
      </w:r>
    </w:p>
    <w:p>
      <w:pPr>
        <w:keepNext w:val="0"/>
        <w:keepLines w:val="0"/>
        <w:widowControl/>
        <w:spacing w:line="240" w:lineRule="auto" w:before="0" w:after="120"/>
        <w:ind w:firstLine="340"/>
        <w:jc w:val="left"/>
      </w:pPr>
      <w:r>
        <w:rPr>
          <w:rFonts w:ascii="Times New Roman" w:hAnsi="Times New Roman" w:cs="Times New Roman" w:eastAsia="Times New Roman"/>
          <w:b w:val="0"/>
          <w:color w:val="000000"/>
          <w:sz w:val="22"/>
        </w:rPr>
        <w:t>6.2. При недостатках Заказчик вправе выбрать предусмотренное законом требование, включая бесплатное устранение, уменьшение цены, повторное выполнение либо возмещение допустимых расходов. Отказ от договора и убытки допускаются в случаях, установленных законом. Требования рассматриваются и исполняются в законные сроки; срок устранения недостатков письменно назначается Заказчиком.</w:t>
      </w:r>
    </w:p>
    <w:p>
      <w:pPr>
        <w:keepNext w:val="0"/>
        <w:keepLines w:val="0"/>
        <w:widowControl/>
        <w:spacing w:line="240" w:lineRule="auto" w:before="0" w:after="120"/>
        <w:ind w:firstLine="340"/>
        <w:jc w:val="left"/>
      </w:pPr>
      <w:r>
        <w:rPr>
          <w:rFonts w:ascii="Times New Roman" w:hAnsi="Times New Roman" w:cs="Times New Roman" w:eastAsia="Times New Roman"/>
          <w:b w:val="0"/>
          <w:color w:val="000000"/>
          <w:sz w:val="22"/>
        </w:rPr>
        <w:t>6.3. Подрядчик вправе исполнять гарантийные обязанности с привлечением квалифицированных третьих лиц за свой счёт и отвечает перед Заказчиком за результат их работы. Невозможность личного выполнения ремонта Подрядчиком сама по себе не освобождает его от сохраняющихся по закону имущественных обязанностей. Заказчик сохраняет предусмотренное законом право потребовать возмещения расходов на устранение недостатков своими силами или третьими лицами, а также предъявить другие законные требования.</w:t>
      </w:r>
    </w:p>
    <w:p>
      <w:pPr>
        <w:keepNext w:val="0"/>
        <w:keepLines w:val="0"/>
        <w:widowControl/>
        <w:spacing w:line="240" w:lineRule="auto" w:before="0" w:after="120"/>
        <w:ind w:firstLine="340"/>
        <w:jc w:val="left"/>
      </w:pPr>
      <w:r>
        <w:rPr>
          <w:rFonts w:ascii="Times New Roman" w:hAnsi="Times New Roman" w:cs="Times New Roman" w:eastAsia="Times New Roman"/>
          <w:b w:val="0"/>
          <w:color w:val="000000"/>
          <w:sz w:val="22"/>
        </w:rPr>
        <w:t>6.4. Для воспроизводимости согласованных характеристик Подрядчик документирует технологические параметры изготовления. Для крупных серий стороны могут согласовать в спецификации передачу Заказчику технологической карты. В спецификации определяются состав карты, срок, стоимость и иные условия её передачи, а также условия использования технологии. Передача карты для каждого изделия и безвозмездное предоставление прав на использование технологии настоящим договором автоматически не предусматриваются.</w:t>
      </w:r>
    </w:p>
    <w:p>
      <w:pPr>
        <w:pStyle w:val="Heading1"/>
        <w:keepNext/>
        <w:keepLines/>
        <w:widowControl/>
        <w:spacing w:line="240" w:lineRule="auto" w:before="160" w:after="100"/>
        <w:ind w:firstLine="0"/>
        <w:jc w:val="left"/>
      </w:pPr>
      <w:r>
        <w:rPr>
          <w:rFonts w:ascii="Times New Roman" w:hAnsi="Times New Roman" w:cs="Times New Roman" w:eastAsia="Times New Roman"/>
          <w:color w:val="000000"/>
          <w:sz w:val="24"/>
        </w:rPr>
        <w:t>7 Отказ от договора и ответственность</w:t>
      </w:r>
    </w:p>
    <w:p>
      <w:pPr>
        <w:keepNext w:val="0"/>
        <w:keepLines w:val="0"/>
        <w:widowControl/>
        <w:spacing w:line="240" w:lineRule="auto" w:before="0" w:after="120"/>
        <w:ind w:firstLine="340"/>
        <w:jc w:val="left"/>
      </w:pPr>
      <w:r>
        <w:rPr>
          <w:rFonts w:ascii="Times New Roman" w:hAnsi="Times New Roman" w:cs="Times New Roman" w:eastAsia="Times New Roman"/>
          <w:b w:val="0"/>
          <w:color w:val="000000"/>
          <w:sz w:val="22"/>
        </w:rPr>
        <w:t>7.1. Заказчик вправе отказаться от договора в любое время, оплатив фактически понесённые Подрядчиком расходы, непосредственно связанные с этим заказом. Подрядчик предоставляет их расчёт и подтверждающие документы. Неиспользованный остаток аванса возвращается в течение 10 календарных дней с получения отказа. Одни и те же затраты дважды не удерживаются.</w:t>
      </w:r>
    </w:p>
    <w:p>
      <w:pPr>
        <w:keepNext w:val="0"/>
        <w:keepLines w:val="0"/>
        <w:widowControl/>
        <w:spacing w:line="240" w:lineRule="auto" w:before="0" w:after="120"/>
        <w:ind w:firstLine="340"/>
        <w:jc w:val="left"/>
      </w:pPr>
      <w:r>
        <w:rPr>
          <w:rFonts w:ascii="Times New Roman" w:hAnsi="Times New Roman" w:cs="Times New Roman" w:eastAsia="Times New Roman"/>
          <w:b w:val="0"/>
          <w:color w:val="000000"/>
          <w:sz w:val="22"/>
        </w:rPr>
        <w:t>7.2. За нарушение сроков, недостатки и причинённый вред стороны отвечают по законодательству РФ. Договор не ограничивает установленные законом неустойки, возмещение убытков и иные права потребителя. Споры решаются переговорами или в суде с сохранением права Заказчика выбрать подсудность по закону.</w:t>
      </w:r>
    </w:p>
    <w:p>
      <w:pPr>
        <w:keepNext w:val="1"/>
        <w:keepLines w:val="0"/>
        <w:widowControl/>
        <w:spacing w:line="240" w:lineRule="auto" w:before="0" w:after="120"/>
        <w:ind w:firstLine="340"/>
        <w:jc w:val="left"/>
      </w:pPr>
      <w:r>
        <w:rPr>
          <w:rFonts w:ascii="Times New Roman" w:hAnsi="Times New Roman" w:cs="Times New Roman" w:eastAsia="Times New Roman"/>
          <w:b w:val="0"/>
          <w:color w:val="000000"/>
          <w:sz w:val="22"/>
        </w:rPr>
        <w:t xml:space="preserve">7.3. Подрядчик несёт имущественную ответственность по своим обязательствам как гражданин, имеющий статус индивидуального предпринимателя. Согласно статье 24 ГК РФ «Имущественная ответственность гражданина»: «Гражданин отвечает по своим обязательствам всем принадлежащим ему имуществом, за исключением имущества, на которое в соответствии с законом не может быть обращено взыскание». При взыскании применяются ограничения, установленные законом, в том числе </w:t>
      </w:r>
      <w:hyperlink r:id="rId13">
        <w:r>
          <w:rPr>
            <w:rFonts w:ascii="Times New Roman" w:hAnsi="Times New Roman" w:cs="Times New Roman" w:eastAsia="Times New Roman"/>
            <w:b w:val="0"/>
            <w:color w:val="000000"/>
            <w:sz w:val="22"/>
          </w:rPr>
          <w:t>действующей редакцией статьи 446 ГПК РФ</w:t>
        </w:r>
      </w:hyperlink>
      <w:r>
        <w:rPr>
          <w:rFonts w:ascii="Times New Roman" w:hAnsi="Times New Roman" w:cs="Times New Roman" w:eastAsia="Times New Roman"/>
          <w:b w:val="0"/>
          <w:color w:val="000000"/>
          <w:sz w:val="22"/>
        </w:rPr>
        <w:t>.</w:t>
      </w:r>
    </w:p>
    <w:p>
      <w:pPr>
        <w:keepNext w:val="0"/>
        <w:keepLines w:val="0"/>
        <w:widowControl/>
        <w:spacing w:line="240" w:lineRule="auto" w:before="0" w:after="120"/>
        <w:ind w:firstLine="340"/>
        <w:jc w:val="left"/>
      </w:pPr>
      <w:r>
        <w:rPr>
          <w:rFonts w:ascii="Times New Roman" w:hAnsi="Times New Roman" w:cs="Times New Roman" w:eastAsia="Times New Roman"/>
          <w:b w:val="0"/>
          <w:color w:val="000000"/>
          <w:sz w:val="22"/>
        </w:rPr>
        <w:t xml:space="preserve">Источник: Пленум ВС РФ, постановление от 17.11.2015 № 50, п. 55. </w:t>
      </w:r>
      <w:hyperlink r:id="rId10">
        <w:r>
          <w:rPr>
            <w:rFonts w:ascii="Times New Roman" w:hAnsi="Times New Roman" w:cs="Times New Roman" w:eastAsia="Times New Roman"/>
            <w:b w:val="0"/>
            <w:color w:val="000000"/>
            <w:sz w:val="22"/>
          </w:rPr>
          <w:t>https://www.vsrf.ru/documents/all/8459</w:t>
        </w:r>
      </w:hyperlink>
    </w:p>
    <w:p>
      <w:pPr>
        <w:keepNext w:val="1"/>
        <w:keepLines w:val="0"/>
        <w:widowControl/>
        <w:spacing w:line="240" w:lineRule="auto" w:before="0" w:after="120"/>
        <w:ind w:firstLine="340"/>
        <w:jc w:val="left"/>
      </w:pPr>
      <w:r>
        <w:rPr>
          <w:rFonts w:ascii="Times New Roman" w:hAnsi="Times New Roman" w:cs="Times New Roman" w:eastAsia="Times New Roman"/>
          <w:b w:val="0"/>
          <w:color w:val="000000"/>
          <w:sz w:val="22"/>
        </w:rPr>
        <w:t>7.4. По пункту 1 статьи 418 ГК РФ «Прекращение обязательства смертью гражданина»: «Обязательство прекращается смертью должника, если исполнение не может быть произведено без личного участия должника либо обязательство иным образом неразрывно связано с личностью должника». Стороны предусматривают возможность исполнения гарантийных обязанностей третьими лицами. Имущественные обязанности по договору, которые в силу закона не прекращаются смертью Подрядчика, переходят в порядке наследования.</w:t>
      </w:r>
    </w:p>
    <w:p>
      <w:pPr>
        <w:keepNext w:val="0"/>
        <w:keepLines w:val="0"/>
        <w:widowControl/>
        <w:spacing w:line="240" w:lineRule="auto" w:before="0" w:after="120"/>
        <w:ind w:firstLine="340"/>
        <w:jc w:val="left"/>
      </w:pPr>
      <w:r>
        <w:rPr>
          <w:rFonts w:ascii="Times New Roman" w:hAnsi="Times New Roman" w:cs="Times New Roman" w:eastAsia="Times New Roman"/>
          <w:b w:val="0"/>
          <w:color w:val="000000"/>
          <w:sz w:val="22"/>
        </w:rPr>
        <w:t xml:space="preserve">Источник: Верховный Суд РФ, определение от 10.09.2024 № 84-КГ24-2-К3, страница 6. </w:t>
      </w:r>
      <w:hyperlink r:id="rId11">
        <w:r>
          <w:rPr>
            <w:rFonts w:ascii="Times New Roman" w:hAnsi="Times New Roman" w:cs="Times New Roman" w:eastAsia="Times New Roman"/>
            <w:b w:val="0"/>
            <w:color w:val="000000"/>
            <w:sz w:val="22"/>
          </w:rPr>
          <w:t>https://vsrf.ru/lk/practice/stor_pdf/2406202</w:t>
        </w:r>
      </w:hyperlink>
    </w:p>
    <w:p>
      <w:pPr>
        <w:keepNext w:val="1"/>
        <w:keepLines w:val="0"/>
        <w:widowControl/>
        <w:spacing w:line="240" w:lineRule="auto" w:before="0" w:after="120"/>
        <w:ind w:firstLine="340"/>
        <w:jc w:val="left"/>
      </w:pPr>
      <w:r>
        <w:rPr>
          <w:rFonts w:ascii="Times New Roman" w:hAnsi="Times New Roman" w:cs="Times New Roman" w:eastAsia="Times New Roman"/>
          <w:b w:val="0"/>
          <w:color w:val="000000"/>
          <w:sz w:val="22"/>
        </w:rPr>
        <w:t>7.5. Наследники Подрядчика, принявшие наследство, отвечают по сохраняющимся долгам наследодателя солидарно в установленных законом пределах. Согласно пункту 1 статьи 1175 ГК РФ «Ответственность наследников по долгам наследодателя»: «Каждый из наследников отвечает по долгам наследодателя в пределах стоимости перешедшего к нему наследственного имущества». Настоящий договор не увеличивает установленный законом предел ответственности наследников.</w:t>
      </w:r>
    </w:p>
    <w:p>
      <w:pPr>
        <w:keepNext w:val="0"/>
        <w:keepLines w:val="0"/>
        <w:widowControl/>
        <w:spacing w:line="240" w:lineRule="auto" w:before="0" w:after="120"/>
        <w:ind w:firstLine="340"/>
        <w:jc w:val="left"/>
      </w:pPr>
      <w:r>
        <w:rPr>
          <w:rFonts w:ascii="Times New Roman" w:hAnsi="Times New Roman" w:cs="Times New Roman" w:eastAsia="Times New Roman"/>
          <w:b w:val="0"/>
          <w:color w:val="000000"/>
          <w:sz w:val="22"/>
        </w:rPr>
        <w:t xml:space="preserve">Источник: Прокуратура Республики Марий Эл, разъяснение от 11.06.2026. </w:t>
      </w:r>
      <w:hyperlink r:id="rId12">
        <w:r>
          <w:rPr>
            <w:rFonts w:ascii="Times New Roman" w:hAnsi="Times New Roman" w:cs="Times New Roman" w:eastAsia="Times New Roman"/>
            <w:b w:val="0"/>
            <w:color w:val="000000"/>
            <w:sz w:val="22"/>
          </w:rPr>
          <w:t>https://epp.genproc.gov.ru/ru/proc_12/activity/legal-education/explain/e8536332/</w:t>
        </w:r>
      </w:hyperlink>
    </w:p>
    <w:p>
      <w:pPr>
        <w:pStyle w:val="Heading1"/>
        <w:keepNext/>
        <w:keepLines/>
        <w:widowControl/>
        <w:spacing w:line="240" w:lineRule="auto" w:before="160" w:after="100"/>
        <w:ind w:firstLine="0"/>
        <w:jc w:val="left"/>
      </w:pPr>
      <w:r>
        <w:rPr>
          <w:rFonts w:ascii="Times New Roman" w:hAnsi="Times New Roman" w:cs="Times New Roman" w:eastAsia="Times New Roman"/>
          <w:color w:val="000000"/>
          <w:sz w:val="24"/>
        </w:rPr>
        <w:t>8 Связь и реквизиты</w:t>
      </w:r>
    </w:p>
    <w:p>
      <w:pPr>
        <w:keepNext w:val="0"/>
        <w:keepLines w:val="0"/>
        <w:widowControl/>
        <w:spacing w:line="240" w:lineRule="auto" w:before="0" w:after="120"/>
        <w:ind w:firstLine="340"/>
        <w:jc w:val="left"/>
      </w:pPr>
      <w:r>
        <w:rPr>
          <w:rFonts w:ascii="Times New Roman" w:hAnsi="Times New Roman" w:cs="Times New Roman" w:eastAsia="Times New Roman"/>
          <w:b w:val="0"/>
          <w:color w:val="000000"/>
          <w:sz w:val="22"/>
        </w:rPr>
        <w:t>8.1. Согласования и уведомления направляются по указанным ниже адресам с возможностью установить отправителя и содержание. Изменения договора подтверждаются обеими сторонами. Договор составлен в двух экземплярах; приложения 1 и 2 — его неотъемлемые части.</w:t>
      </w:r>
    </w:p>
    <w:p>
      <w:pPr>
        <w:keepNext w:val="0"/>
        <w:keepLines w:val="0"/>
        <w:widowControl/>
        <w:spacing w:line="240" w:lineRule="auto" w:before="0" w:after="100"/>
        <w:ind w:firstLine="0"/>
        <w:jc w:val="left"/>
      </w:pPr>
      <w:r>
        <w:rPr>
          <w:rFonts w:ascii="Times New Roman" w:hAnsi="Times New Roman" w:cs="Times New Roman" w:eastAsia="Times New Roman"/>
          <w:b w:val="0"/>
          <w:color w:val="000000"/>
          <w:sz w:val="22"/>
        </w:rPr>
        <w:t>Подрядчик: ИП Лыскин Владимир Валерьевич. ИНН 583518887053. ОГРНИП 319508100027037. Почта: staroezerkalo@gmail.com. Телефоны: +7 926 111-39-78, +7 915 398-29-59. Адрес производства (мастерской): г. Москва, ул. Прянишникова, д. 19А, стр. 2. Адрес для корреспонденции: ________________________________________________. Банк, БИК, расчётный счёт: ___________________________________________________.</w:t>
      </w:r>
    </w:p>
    <w:p>
      <w:pPr>
        <w:keepNext w:val="0"/>
        <w:keepLines w:val="0"/>
        <w:widowControl/>
        <w:spacing w:line="240" w:lineRule="auto" w:before="0" w:after="100"/>
        <w:ind w:firstLine="0"/>
        <w:jc w:val="left"/>
      </w:pPr>
      <w:r>
        <w:rPr>
          <w:rFonts w:ascii="Times New Roman" w:hAnsi="Times New Roman" w:cs="Times New Roman" w:eastAsia="Times New Roman"/>
          <w:b w:val="0"/>
          <w:color w:val="000000"/>
          <w:sz w:val="22"/>
        </w:rPr>
        <w:t>Заказчик: ФИО __________________________________________________________. Адрес для корреспонденции ______________________________________________. Телефон ____________________. Электронная почта ___________________________.</w:t>
      </w:r>
    </w:p>
    <w:p>
      <w:pPr>
        <w:keepNext/>
        <w:keepLines/>
        <w:widowControl/>
        <w:spacing w:line="240" w:lineRule="auto" w:before="0" w:after="120"/>
        <w:ind w:firstLine="0"/>
        <w:jc w:val="left"/>
      </w:pPr>
      <w:r>
        <w:rPr>
          <w:rFonts w:ascii="Times New Roman" w:hAnsi="Times New Roman" w:cs="Times New Roman" w:eastAsia="Times New Roman"/>
          <w:b w:val="0"/>
          <w:color w:val="000000"/>
          <w:sz w:val="22"/>
        </w:rPr>
        <w:t>Подрядчик __________________ / В. В. Лыскин /</w:t>
      </w:r>
    </w:p>
    <w:p>
      <w:pPr>
        <w:keepNext w:val="0"/>
        <w:keepLines/>
        <w:widowControl/>
        <w:spacing w:line="240" w:lineRule="auto" w:before="0" w:after="120"/>
        <w:ind w:firstLine="0"/>
        <w:jc w:val="left"/>
      </w:pPr>
      <w:r>
        <w:rPr>
          <w:rFonts w:ascii="Times New Roman" w:hAnsi="Times New Roman" w:cs="Times New Roman" w:eastAsia="Times New Roman"/>
          <w:b w:val="0"/>
          <w:color w:val="000000"/>
          <w:sz w:val="22"/>
        </w:rPr>
        <w:t>Заказчик __________________ / __________________________ /</w:t>
      </w:r>
    </w:p>
    <w:p>
      <w:pPr>
        <w:pStyle w:val="Title"/>
        <w:keepNext/>
        <w:keepLines/>
        <w:pageBreakBefore/>
        <w:widowControl/>
        <w:spacing w:line="240" w:lineRule="auto" w:before="0" w:after="180"/>
        <w:ind w:firstLine="0"/>
        <w:jc w:val="center"/>
      </w:pPr>
      <w:r>
        <w:rPr>
          <w:rFonts w:ascii="Times New Roman" w:hAnsi="Times New Roman" w:cs="Times New Roman" w:eastAsia="Times New Roman"/>
          <w:b/>
          <w:color w:val="000000"/>
          <w:sz w:val="32"/>
        </w:rPr>
        <w:t>Спецификация и согласование</w:t>
      </w:r>
    </w:p>
    <w:p>
      <w:pPr>
        <w:keepNext w:val="0"/>
        <w:keepLines/>
        <w:widowControl/>
        <w:spacing w:line="240" w:lineRule="auto" w:before="0" w:after="120"/>
        <w:ind w:firstLine="0"/>
        <w:jc w:val="left"/>
      </w:pPr>
      <w:r>
        <w:rPr>
          <w:rFonts w:ascii="Times New Roman" w:hAnsi="Times New Roman" w:cs="Times New Roman" w:eastAsia="Times New Roman"/>
          <w:b w:val="0"/>
          <w:color w:val="000000"/>
          <w:sz w:val="22"/>
        </w:rPr>
        <w:t>Приложение 1 к договору № ________ от «____» ______________ 20____ г.</w:t>
      </w:r>
    </w:p>
    <w:p>
      <w:pPr>
        <w:keepNext w:val="0"/>
        <w:keepLines/>
        <w:widowControl/>
        <w:spacing w:line="240" w:lineRule="auto" w:before="0" w:after="120"/>
        <w:ind w:firstLine="0"/>
        <w:jc w:val="left"/>
      </w:pPr>
      <w:r>
        <w:rPr>
          <w:rFonts w:ascii="Times New Roman" w:hAnsi="Times New Roman" w:cs="Times New Roman" w:eastAsia="Times New Roman"/>
          <w:b w:val="0"/>
          <w:color w:val="000000"/>
          <w:sz w:val="22"/>
        </w:rPr>
        <w:t>Адрес выполнения работ __________________________________________________</w:t>
      </w:r>
    </w:p>
    <w:tbl>
      <w:tblPr>
        <w:tblW w:type="auto" w:w="0"/>
        <w:jc w:val="center"/>
        <w:tblLayout w:type="fixed"/>
        <w:tblLook w:firstColumn="1" w:firstRow="1" w:lastColumn="0" w:lastRow="0" w:noHBand="0" w:noVBand="1" w:val="04A0"/>
        <w:tblBorders>
          <w:top w:val="single" w:sz="4" w:color="808080"/>
          <w:left w:val="single" w:sz="4" w:color="808080"/>
          <w:bottom w:val="single" w:sz="4" w:color="808080"/>
          <w:right w:val="single" w:sz="4" w:color="808080"/>
          <w:insideH w:val="single" w:sz="4" w:color="808080"/>
          <w:insideV w:val="single" w:sz="4" w:color="808080"/>
        </w:tblBorders>
        <w:tblCellMar>
          <w:top w:w="60" w:type="dxa"/>
          <w:bottom w:w="60" w:type="dxa"/>
          <w:left w:w="100" w:type="dxa"/>
          <w:right w:w="100" w:type="dxa"/>
        </w:tblCellMar>
      </w:tblPr>
      <w:tblGrid>
        <w:gridCol w:w="3061"/>
        <w:gridCol w:w="6633"/>
      </w:tblGrid>
      <w:tr>
        <w:trPr>
          <w:cantSplit/>
          <w:tblHeader/>
        </w:trPr>
        <w:tc>
          <w:tcPr>
            <w:tcW w:type="dxa" w:w="3061"/>
            <w:tcMar>
              <w:top w:w="60" w:type="dxa"/>
              <w:left w:w="60" w:type="dxa"/>
              <w:bottom w:w="60" w:type="dxa"/>
              <w:right w:w="60" w:type="dxa"/>
            </w:tcMar>
            <w:tcBorders>
              <w:top w:val="single" w:sz="4" w:color="D9D9D9"/>
              <w:left w:val="single" w:sz="4" w:color="D9D9D9"/>
              <w:bottom w:val="single" w:sz="4" w:color="D9D9D9"/>
              <w:right w:val="single" w:sz="4" w:color="D9D9D9"/>
            </w:tcBorders>
            <w:vAlign w:val="center"/>
            <w:shd w:fill="F2F2F2"/>
          </w:tcPr>
          <w:p>
            <w:pPr>
              <w:keepNext w:val="0"/>
              <w:keepLines/>
              <w:spacing w:after="40" w:line="240" w:lineRule="auto" w:before="0"/>
              <w:ind w:firstLine="0" w:left="0" w:right="0"/>
              <w:jc w:val="left"/>
            </w:pPr>
            <w:r>
              <w:rPr>
                <w:rFonts w:ascii="Times New Roman" w:hAnsi="Times New Roman" w:cs="Times New Roman" w:eastAsia="Times New Roman"/>
                <w:b/>
                <w:color w:val="000000"/>
                <w:sz w:val="22"/>
              </w:rPr>
              <w:t>Параметр</w:t>
            </w:r>
          </w:p>
        </w:tc>
        <w:tc>
          <w:tcPr>
            <w:tcW w:type="dxa" w:w="6633"/>
            <w:tcMar>
              <w:top w:w="60" w:type="dxa"/>
              <w:left w:w="60" w:type="dxa"/>
              <w:bottom w:w="60" w:type="dxa"/>
              <w:right w:w="60" w:type="dxa"/>
            </w:tcMar>
            <w:tcBorders>
              <w:top w:val="single" w:sz="4" w:color="D9D9D9"/>
              <w:left w:val="single" w:sz="4" w:color="D9D9D9"/>
              <w:bottom w:val="single" w:sz="4" w:color="D9D9D9"/>
              <w:right w:val="single" w:sz="4" w:color="D9D9D9"/>
            </w:tcBorders>
            <w:vAlign w:val="center"/>
            <w:shd w:fill="F2F2F2"/>
          </w:tcPr>
          <w:p>
            <w:pPr>
              <w:keepNext w:val="0"/>
              <w:keepLines/>
              <w:spacing w:after="40" w:line="240" w:lineRule="auto" w:before="0"/>
              <w:ind w:firstLine="0" w:left="0" w:right="0"/>
              <w:jc w:val="left"/>
            </w:pPr>
            <w:r>
              <w:rPr>
                <w:rFonts w:ascii="Times New Roman" w:hAnsi="Times New Roman" w:cs="Times New Roman" w:eastAsia="Times New Roman"/>
                <w:b/>
                <w:color w:val="000000"/>
                <w:sz w:val="22"/>
              </w:rPr>
              <w:t>Согласованное условие</w:t>
            </w:r>
          </w:p>
        </w:tc>
      </w:tr>
      <w:tr>
        <w:trPr>
          <w:cantSplit/>
        </w:trPr>
        <w:tc>
          <w:tcPr>
            <w:tcW w:type="dxa" w:w="3061"/>
            <w:tcMar>
              <w:top w:w="60" w:type="dxa"/>
              <w:left w:w="60" w:type="dxa"/>
              <w:bottom w:w="60" w:type="dxa"/>
              <w:right w:w="60" w:type="dxa"/>
            </w:tcMar>
            <w:tcBorders>
              <w:top w:val="single" w:sz="4" w:color="D9D9D9"/>
              <w:left w:val="single" w:sz="4" w:color="D9D9D9"/>
              <w:bottom w:val="single" w:sz="4" w:color="D9D9D9"/>
              <w:right w:val="single" w:sz="4" w:color="D9D9D9"/>
            </w:tcBorders>
            <w:vAlign w:val="center"/>
          </w:tcPr>
          <w:p>
            <w:pPr>
              <w:keepNext w:val="0"/>
              <w:keepLines/>
              <w:spacing w:after="40" w:line="240" w:lineRule="auto" w:before="0"/>
              <w:ind w:firstLine="0" w:left="0" w:right="0"/>
              <w:jc w:val="left"/>
            </w:pPr>
            <w:r>
              <w:rPr>
                <w:rFonts w:ascii="Times New Roman" w:hAnsi="Times New Roman" w:cs="Times New Roman" w:eastAsia="Times New Roman"/>
                <w:b w:val="0"/>
                <w:color w:val="000000"/>
                <w:sz w:val="22"/>
              </w:rPr>
              <w:t>Изделие и количество</w:t>
            </w:r>
          </w:p>
        </w:tc>
        <w:tc>
          <w:tcPr>
            <w:tcW w:type="dxa" w:w="6633"/>
            <w:tcMar>
              <w:top w:w="60" w:type="dxa"/>
              <w:left w:w="60" w:type="dxa"/>
              <w:bottom w:w="60" w:type="dxa"/>
              <w:right w:w="60" w:type="dxa"/>
            </w:tcMar>
            <w:tcBorders>
              <w:top w:val="single" w:sz="4" w:color="D9D9D9"/>
              <w:left w:val="single" w:sz="4" w:color="D9D9D9"/>
              <w:bottom w:val="single" w:sz="4" w:color="D9D9D9"/>
              <w:right w:val="single" w:sz="4" w:color="D9D9D9"/>
            </w:tcBorders>
            <w:vAlign w:val="center"/>
          </w:tcPr>
          <w:p>
            <w:pPr>
              <w:keepNext w:val="0"/>
              <w:keepLines/>
              <w:spacing w:after="40" w:line="240" w:lineRule="auto" w:before="0"/>
              <w:ind w:firstLine="0" w:left="0" w:right="0"/>
              <w:jc w:val="left"/>
            </w:pPr>
            <w:r>
              <w:rPr>
                <w:rFonts w:ascii="Times New Roman" w:hAnsi="Times New Roman" w:cs="Times New Roman" w:eastAsia="Times New Roman"/>
                <w:b w:val="0"/>
                <w:color w:val="000000"/>
                <w:sz w:val="22"/>
              </w:rPr>
              <w:t>________________________________________________</w:t>
              <w:br/>
              <w:t>________________________________________________</w:t>
            </w:r>
          </w:p>
        </w:tc>
      </w:tr>
      <w:tr>
        <w:trPr>
          <w:cantSplit/>
        </w:trPr>
        <w:tc>
          <w:tcPr>
            <w:tcW w:type="dxa" w:w="3061"/>
            <w:tcMar>
              <w:top w:w="60" w:type="dxa"/>
              <w:left w:w="60" w:type="dxa"/>
              <w:bottom w:w="60" w:type="dxa"/>
              <w:right w:w="60" w:type="dxa"/>
            </w:tcMar>
            <w:tcBorders>
              <w:top w:val="single" w:sz="4" w:color="D9D9D9"/>
              <w:left w:val="single" w:sz="4" w:color="D9D9D9"/>
              <w:bottom w:val="single" w:sz="4" w:color="D9D9D9"/>
              <w:right w:val="single" w:sz="4" w:color="D9D9D9"/>
            </w:tcBorders>
            <w:vAlign w:val="center"/>
          </w:tcPr>
          <w:p>
            <w:pPr>
              <w:keepNext w:val="0"/>
              <w:keepLines/>
              <w:spacing w:after="40" w:line="240" w:lineRule="auto" w:before="0"/>
              <w:ind w:firstLine="0" w:left="0" w:right="0"/>
              <w:jc w:val="left"/>
            </w:pPr>
            <w:r>
              <w:rPr>
                <w:rFonts w:ascii="Times New Roman" w:hAnsi="Times New Roman" w:cs="Times New Roman" w:eastAsia="Times New Roman"/>
                <w:b w:val="0"/>
                <w:color w:val="000000"/>
                <w:sz w:val="22"/>
              </w:rPr>
              <w:t>Размеры и допуски</w:t>
            </w:r>
          </w:p>
        </w:tc>
        <w:tc>
          <w:tcPr>
            <w:tcW w:type="dxa" w:w="6633"/>
            <w:tcMar>
              <w:top w:w="60" w:type="dxa"/>
              <w:left w:w="60" w:type="dxa"/>
              <w:bottom w:w="60" w:type="dxa"/>
              <w:right w:w="60" w:type="dxa"/>
            </w:tcMar>
            <w:tcBorders>
              <w:top w:val="single" w:sz="4" w:color="D9D9D9"/>
              <w:left w:val="single" w:sz="4" w:color="D9D9D9"/>
              <w:bottom w:val="single" w:sz="4" w:color="D9D9D9"/>
              <w:right w:val="single" w:sz="4" w:color="D9D9D9"/>
            </w:tcBorders>
            <w:vAlign w:val="center"/>
          </w:tcPr>
          <w:p>
            <w:pPr>
              <w:keepNext w:val="0"/>
              <w:keepLines/>
              <w:spacing w:after="40" w:line="240" w:lineRule="auto" w:before="0"/>
              <w:ind w:firstLine="0" w:left="0" w:right="0"/>
              <w:jc w:val="left"/>
            </w:pPr>
            <w:r>
              <w:rPr>
                <w:rFonts w:ascii="Times New Roman" w:hAnsi="Times New Roman" w:cs="Times New Roman" w:eastAsia="Times New Roman"/>
                <w:b w:val="0"/>
                <w:color w:val="000000"/>
                <w:sz w:val="22"/>
              </w:rPr>
              <w:t>________________________________________________</w:t>
              <w:br/>
              <w:t>________________________________________________</w:t>
            </w:r>
          </w:p>
        </w:tc>
      </w:tr>
      <w:tr>
        <w:trPr>
          <w:cantSplit/>
        </w:trPr>
        <w:tc>
          <w:tcPr>
            <w:tcW w:type="dxa" w:w="3061"/>
            <w:tcMar>
              <w:top w:w="60" w:type="dxa"/>
              <w:left w:w="60" w:type="dxa"/>
              <w:bottom w:w="60" w:type="dxa"/>
              <w:right w:w="60" w:type="dxa"/>
            </w:tcMar>
            <w:tcBorders>
              <w:top w:val="single" w:sz="4" w:color="D9D9D9"/>
              <w:left w:val="single" w:sz="4" w:color="D9D9D9"/>
              <w:bottom w:val="single" w:sz="4" w:color="D9D9D9"/>
              <w:right w:val="single" w:sz="4" w:color="D9D9D9"/>
            </w:tcBorders>
            <w:vAlign w:val="center"/>
          </w:tcPr>
          <w:p>
            <w:pPr>
              <w:keepNext w:val="0"/>
              <w:keepLines/>
              <w:spacing w:after="40" w:line="240" w:lineRule="auto" w:before="0"/>
              <w:ind w:firstLine="0" w:left="0" w:right="0"/>
              <w:jc w:val="left"/>
            </w:pPr>
            <w:r>
              <w:rPr>
                <w:rFonts w:ascii="Times New Roman" w:hAnsi="Times New Roman" w:cs="Times New Roman" w:eastAsia="Times New Roman"/>
                <w:b w:val="0"/>
                <w:color w:val="000000"/>
                <w:sz w:val="22"/>
              </w:rPr>
              <w:t>Стекло или зеркало</w:t>
            </w:r>
          </w:p>
        </w:tc>
        <w:tc>
          <w:tcPr>
            <w:tcW w:type="dxa" w:w="6633"/>
            <w:tcMar>
              <w:top w:w="60" w:type="dxa"/>
              <w:left w:w="60" w:type="dxa"/>
              <w:bottom w:w="60" w:type="dxa"/>
              <w:right w:w="60" w:type="dxa"/>
            </w:tcMar>
            <w:tcBorders>
              <w:top w:val="single" w:sz="4" w:color="D9D9D9"/>
              <w:left w:val="single" w:sz="4" w:color="D9D9D9"/>
              <w:bottom w:val="single" w:sz="4" w:color="D9D9D9"/>
              <w:right w:val="single" w:sz="4" w:color="D9D9D9"/>
            </w:tcBorders>
            <w:vAlign w:val="center"/>
          </w:tcPr>
          <w:p>
            <w:pPr>
              <w:keepNext w:val="0"/>
              <w:keepLines/>
              <w:spacing w:after="40" w:line="240" w:lineRule="auto" w:before="0"/>
              <w:ind w:firstLine="0" w:left="0" w:right="0"/>
              <w:jc w:val="left"/>
            </w:pPr>
            <w:r>
              <w:rPr>
                <w:rFonts w:ascii="Times New Roman" w:hAnsi="Times New Roman" w:cs="Times New Roman" w:eastAsia="Times New Roman"/>
                <w:b w:val="0"/>
                <w:color w:val="000000"/>
                <w:sz w:val="22"/>
              </w:rPr>
              <w:t>Марка, толщина, цвет, обработка кромки и поверхности</w:t>
              <w:br/>
              <w:t>________________________________________________</w:t>
            </w:r>
          </w:p>
        </w:tc>
      </w:tr>
      <w:tr>
        <w:trPr>
          <w:cantSplit/>
        </w:trPr>
        <w:tc>
          <w:tcPr>
            <w:tcW w:type="dxa" w:w="3061"/>
            <w:tcMar>
              <w:top w:w="60" w:type="dxa"/>
              <w:left w:w="60" w:type="dxa"/>
              <w:bottom w:w="60" w:type="dxa"/>
              <w:right w:w="60" w:type="dxa"/>
            </w:tcMar>
            <w:tcBorders>
              <w:top w:val="single" w:sz="4" w:color="D9D9D9"/>
              <w:left w:val="single" w:sz="4" w:color="D9D9D9"/>
              <w:bottom w:val="single" w:sz="4" w:color="D9D9D9"/>
              <w:right w:val="single" w:sz="4" w:color="D9D9D9"/>
            </w:tcBorders>
            <w:vAlign w:val="center"/>
          </w:tcPr>
          <w:p>
            <w:pPr>
              <w:keepNext w:val="0"/>
              <w:keepLines/>
              <w:spacing w:after="40" w:line="240" w:lineRule="auto" w:before="0"/>
              <w:ind w:firstLine="0" w:left="0" w:right="0"/>
              <w:jc w:val="left"/>
            </w:pPr>
            <w:r>
              <w:rPr>
                <w:rFonts w:ascii="Times New Roman" w:hAnsi="Times New Roman" w:cs="Times New Roman" w:eastAsia="Times New Roman"/>
                <w:b w:val="0"/>
                <w:color w:val="000000"/>
                <w:sz w:val="22"/>
              </w:rPr>
              <w:t>Внешний вид</w:t>
            </w:r>
          </w:p>
        </w:tc>
        <w:tc>
          <w:tcPr>
            <w:tcW w:type="dxa" w:w="6633"/>
            <w:tcMar>
              <w:top w:w="60" w:type="dxa"/>
              <w:left w:w="60" w:type="dxa"/>
              <w:bottom w:w="60" w:type="dxa"/>
              <w:right w:w="60" w:type="dxa"/>
            </w:tcMar>
            <w:tcBorders>
              <w:top w:val="single" w:sz="4" w:color="D9D9D9"/>
              <w:left w:val="single" w:sz="4" w:color="D9D9D9"/>
              <w:bottom w:val="single" w:sz="4" w:color="D9D9D9"/>
              <w:right w:val="single" w:sz="4" w:color="D9D9D9"/>
            </w:tcBorders>
            <w:vAlign w:val="center"/>
          </w:tcPr>
          <w:p>
            <w:pPr>
              <w:keepNext w:val="0"/>
              <w:keepLines/>
              <w:spacing w:after="40" w:line="240" w:lineRule="auto" w:before="0"/>
              <w:ind w:firstLine="0" w:left="0" w:right="0"/>
              <w:jc w:val="left"/>
            </w:pPr>
            <w:r>
              <w:rPr>
                <w:rFonts w:ascii="Times New Roman" w:hAnsi="Times New Roman" w:cs="Times New Roman" w:eastAsia="Times New Roman"/>
                <w:b w:val="0"/>
                <w:color w:val="000000"/>
                <w:sz w:val="22"/>
              </w:rPr>
              <w:t>Эскиз № ________ от __________. Образец № ________</w:t>
              <w:br/>
              <w:t>Особенности рисунка и цвета _______________________</w:t>
            </w:r>
          </w:p>
        </w:tc>
      </w:tr>
      <w:tr>
        <w:trPr>
          <w:cantSplit/>
        </w:trPr>
        <w:tc>
          <w:tcPr>
            <w:tcW w:type="dxa" w:w="3061"/>
            <w:tcMar>
              <w:top w:w="60" w:type="dxa"/>
              <w:left w:w="60" w:type="dxa"/>
              <w:bottom w:w="60" w:type="dxa"/>
              <w:right w:w="60" w:type="dxa"/>
            </w:tcMar>
            <w:tcBorders>
              <w:top w:val="single" w:sz="4" w:color="D9D9D9"/>
              <w:left w:val="single" w:sz="4" w:color="D9D9D9"/>
              <w:bottom w:val="single" w:sz="4" w:color="D9D9D9"/>
              <w:right w:val="single" w:sz="4" w:color="D9D9D9"/>
            </w:tcBorders>
            <w:vAlign w:val="center"/>
          </w:tcPr>
          <w:p>
            <w:pPr>
              <w:keepNext w:val="0"/>
              <w:keepLines/>
              <w:spacing w:after="40" w:line="240" w:lineRule="auto" w:before="0"/>
              <w:ind w:firstLine="0" w:left="0" w:right="0"/>
              <w:jc w:val="left"/>
            </w:pPr>
            <w:r>
              <w:rPr>
                <w:rFonts w:ascii="Times New Roman" w:hAnsi="Times New Roman" w:cs="Times New Roman" w:eastAsia="Times New Roman"/>
                <w:b w:val="0"/>
                <w:color w:val="000000"/>
                <w:sz w:val="22"/>
              </w:rPr>
              <w:t>Конструкция и крепление</w:t>
            </w:r>
          </w:p>
        </w:tc>
        <w:tc>
          <w:tcPr>
            <w:tcW w:type="dxa" w:w="6633"/>
            <w:tcMar>
              <w:top w:w="60" w:type="dxa"/>
              <w:left w:w="60" w:type="dxa"/>
              <w:bottom w:w="60" w:type="dxa"/>
              <w:right w:w="60" w:type="dxa"/>
            </w:tcMar>
            <w:tcBorders>
              <w:top w:val="single" w:sz="4" w:color="D9D9D9"/>
              <w:left w:val="single" w:sz="4" w:color="D9D9D9"/>
              <w:bottom w:val="single" w:sz="4" w:color="D9D9D9"/>
              <w:right w:val="single" w:sz="4" w:color="D9D9D9"/>
            </w:tcBorders>
            <w:vAlign w:val="center"/>
          </w:tcPr>
          <w:p>
            <w:pPr>
              <w:keepNext w:val="0"/>
              <w:keepLines/>
              <w:spacing w:after="40" w:line="240" w:lineRule="auto" w:before="0"/>
              <w:ind w:firstLine="0" w:left="0" w:right="0"/>
              <w:jc w:val="left"/>
            </w:pPr>
            <w:r>
              <w:rPr>
                <w:rFonts w:ascii="Times New Roman" w:hAnsi="Times New Roman" w:cs="Times New Roman" w:eastAsia="Times New Roman"/>
                <w:b w:val="0"/>
                <w:color w:val="000000"/>
                <w:sz w:val="22"/>
              </w:rPr>
              <w:t>________________________________________________</w:t>
              <w:br/>
              <w:t>________________________________________________</w:t>
            </w:r>
          </w:p>
        </w:tc>
      </w:tr>
      <w:tr>
        <w:trPr>
          <w:cantSplit/>
        </w:trPr>
        <w:tc>
          <w:tcPr>
            <w:tcW w:type="dxa" w:w="3061"/>
            <w:tcMar>
              <w:top w:w="60" w:type="dxa"/>
              <w:left w:w="60" w:type="dxa"/>
              <w:bottom w:w="60" w:type="dxa"/>
              <w:right w:w="60" w:type="dxa"/>
            </w:tcMar>
            <w:tcBorders>
              <w:top w:val="single" w:sz="4" w:color="D9D9D9"/>
              <w:left w:val="single" w:sz="4" w:color="D9D9D9"/>
              <w:bottom w:val="single" w:sz="4" w:color="D9D9D9"/>
              <w:right w:val="single" w:sz="4" w:color="D9D9D9"/>
            </w:tcBorders>
            <w:vAlign w:val="center"/>
          </w:tcPr>
          <w:p>
            <w:pPr>
              <w:keepNext w:val="0"/>
              <w:keepLines/>
              <w:spacing w:after="40" w:line="240" w:lineRule="auto" w:before="0"/>
              <w:ind w:firstLine="0" w:left="0" w:right="0"/>
              <w:jc w:val="left"/>
            </w:pPr>
            <w:r>
              <w:rPr>
                <w:rFonts w:ascii="Times New Roman" w:hAnsi="Times New Roman" w:cs="Times New Roman" w:eastAsia="Times New Roman"/>
                <w:b w:val="0"/>
                <w:color w:val="000000"/>
                <w:sz w:val="22"/>
              </w:rPr>
              <w:t>Подготовка места</w:t>
            </w:r>
          </w:p>
        </w:tc>
        <w:tc>
          <w:tcPr>
            <w:tcW w:type="dxa" w:w="6633"/>
            <w:tcMar>
              <w:top w:w="60" w:type="dxa"/>
              <w:left w:w="60" w:type="dxa"/>
              <w:bottom w:w="60" w:type="dxa"/>
              <w:right w:w="60" w:type="dxa"/>
            </w:tcMar>
            <w:tcBorders>
              <w:top w:val="single" w:sz="4" w:color="D9D9D9"/>
              <w:left w:val="single" w:sz="4" w:color="D9D9D9"/>
              <w:bottom w:val="single" w:sz="4" w:color="D9D9D9"/>
              <w:right w:val="single" w:sz="4" w:color="D9D9D9"/>
            </w:tcBorders>
            <w:vAlign w:val="center"/>
          </w:tcPr>
          <w:p>
            <w:pPr>
              <w:keepNext w:val="0"/>
              <w:keepLines/>
              <w:spacing w:after="40" w:line="240" w:lineRule="auto" w:before="0"/>
              <w:ind w:firstLine="0" w:left="0" w:right="0"/>
              <w:jc w:val="left"/>
            </w:pPr>
            <w:r>
              <w:rPr>
                <w:rFonts w:ascii="Times New Roman" w:hAnsi="Times New Roman" w:cs="Times New Roman" w:eastAsia="Times New Roman"/>
                <w:b w:val="0"/>
                <w:color w:val="000000"/>
                <w:sz w:val="22"/>
              </w:rPr>
              <w:t>Основание, доступ, коммуникации, подготовка Заказчиком</w:t>
              <w:br/>
              <w:t>________________________________________________</w:t>
            </w:r>
          </w:p>
        </w:tc>
      </w:tr>
      <w:tr>
        <w:trPr>
          <w:cantSplit/>
        </w:trPr>
        <w:tc>
          <w:tcPr>
            <w:tcW w:type="dxa" w:w="3061"/>
            <w:tcMar>
              <w:top w:w="60" w:type="dxa"/>
              <w:left w:w="60" w:type="dxa"/>
              <w:bottom w:w="60" w:type="dxa"/>
              <w:right w:w="60" w:type="dxa"/>
            </w:tcMar>
            <w:tcBorders>
              <w:top w:val="single" w:sz="4" w:color="D9D9D9"/>
              <w:left w:val="single" w:sz="4" w:color="D9D9D9"/>
              <w:bottom w:val="single" w:sz="4" w:color="D9D9D9"/>
              <w:right w:val="single" w:sz="4" w:color="D9D9D9"/>
            </w:tcBorders>
            <w:vAlign w:val="center"/>
          </w:tcPr>
          <w:p>
            <w:pPr>
              <w:keepNext w:val="0"/>
              <w:keepLines/>
              <w:spacing w:after="40" w:line="240" w:lineRule="auto" w:before="0"/>
              <w:ind w:firstLine="0" w:left="0" w:right="0"/>
              <w:jc w:val="left"/>
            </w:pPr>
            <w:r>
              <w:rPr>
                <w:rFonts w:ascii="Times New Roman" w:hAnsi="Times New Roman" w:cs="Times New Roman" w:eastAsia="Times New Roman"/>
                <w:b w:val="0"/>
                <w:color w:val="000000"/>
                <w:sz w:val="22"/>
              </w:rPr>
              <w:t>Доставка и монтаж</w:t>
            </w:r>
          </w:p>
        </w:tc>
        <w:tc>
          <w:tcPr>
            <w:tcW w:type="dxa" w:w="6633"/>
            <w:tcMar>
              <w:top w:w="60" w:type="dxa"/>
              <w:left w:w="60" w:type="dxa"/>
              <w:bottom w:w="60" w:type="dxa"/>
              <w:right w:w="60" w:type="dxa"/>
            </w:tcMar>
            <w:tcBorders>
              <w:top w:val="single" w:sz="4" w:color="D9D9D9"/>
              <w:left w:val="single" w:sz="4" w:color="D9D9D9"/>
              <w:bottom w:val="single" w:sz="4" w:color="D9D9D9"/>
              <w:right w:val="single" w:sz="4" w:color="D9D9D9"/>
            </w:tcBorders>
            <w:vAlign w:val="center"/>
          </w:tcPr>
          <w:p>
            <w:pPr>
              <w:keepNext w:val="0"/>
              <w:keepLines/>
              <w:spacing w:after="40" w:line="240" w:lineRule="auto" w:before="0"/>
              <w:ind w:firstLine="0" w:left="0" w:right="0"/>
              <w:jc w:val="left"/>
            </w:pPr>
            <w:r>
              <w:rPr>
                <w:rFonts w:ascii="Times New Roman" w:hAnsi="Times New Roman" w:cs="Times New Roman" w:eastAsia="Times New Roman"/>
                <w:b w:val="0"/>
                <w:color w:val="000000"/>
                <w:sz w:val="22"/>
              </w:rPr>
              <w:t>Включены / не включены (нужное отметить)</w:t>
              <w:br/>
              <w:t>Состав, дата и место _______________________________</w:t>
            </w:r>
          </w:p>
        </w:tc>
      </w:tr>
      <w:tr>
        <w:trPr>
          <w:cantSplit/>
        </w:trPr>
        <w:tc>
          <w:tcPr>
            <w:tcW w:type="dxa" w:w="3061"/>
            <w:tcMar>
              <w:top w:w="60" w:type="dxa"/>
              <w:left w:w="60" w:type="dxa"/>
              <w:bottom w:w="60" w:type="dxa"/>
              <w:right w:w="60" w:type="dxa"/>
            </w:tcMar>
            <w:tcBorders>
              <w:top w:val="single" w:sz="4" w:color="D9D9D9"/>
              <w:left w:val="single" w:sz="4" w:color="D9D9D9"/>
              <w:bottom w:val="single" w:sz="4" w:color="D9D9D9"/>
              <w:right w:val="single" w:sz="4" w:color="D9D9D9"/>
            </w:tcBorders>
            <w:vAlign w:val="center"/>
          </w:tcPr>
          <w:p>
            <w:pPr>
              <w:keepNext w:val="0"/>
              <w:keepLines/>
              <w:spacing w:after="40" w:line="240" w:lineRule="auto" w:before="0"/>
              <w:ind w:firstLine="0" w:left="0" w:right="0"/>
              <w:jc w:val="left"/>
            </w:pPr>
            <w:r>
              <w:rPr>
                <w:rFonts w:ascii="Times New Roman" w:hAnsi="Times New Roman" w:cs="Times New Roman" w:eastAsia="Times New Roman"/>
                <w:b w:val="0"/>
                <w:color w:val="000000"/>
                <w:sz w:val="22"/>
              </w:rPr>
              <w:t>Срок службы и уход</w:t>
            </w:r>
          </w:p>
        </w:tc>
        <w:tc>
          <w:tcPr>
            <w:tcW w:type="dxa" w:w="6633"/>
            <w:tcMar>
              <w:top w:w="60" w:type="dxa"/>
              <w:left w:w="60" w:type="dxa"/>
              <w:bottom w:w="60" w:type="dxa"/>
              <w:right w:w="60" w:type="dxa"/>
            </w:tcMar>
            <w:tcBorders>
              <w:top w:val="single" w:sz="4" w:color="D9D9D9"/>
              <w:left w:val="single" w:sz="4" w:color="D9D9D9"/>
              <w:bottom w:val="single" w:sz="4" w:color="D9D9D9"/>
              <w:right w:val="single" w:sz="4" w:color="D9D9D9"/>
            </w:tcBorders>
            <w:vAlign w:val="center"/>
          </w:tcPr>
          <w:p>
            <w:pPr>
              <w:keepNext w:val="0"/>
              <w:keepLines/>
              <w:spacing w:after="40" w:line="240" w:lineRule="auto" w:before="0"/>
              <w:ind w:firstLine="0" w:left="0" w:right="0"/>
              <w:jc w:val="left"/>
            </w:pPr>
            <w:r>
              <w:rPr>
                <w:rFonts w:ascii="Times New Roman" w:hAnsi="Times New Roman" w:cs="Times New Roman" w:eastAsia="Times New Roman"/>
                <w:b w:val="0"/>
                <w:color w:val="000000"/>
                <w:sz w:val="22"/>
              </w:rPr>
              <w:t>________________________________________________</w:t>
              <w:br/>
              <w:t>________________________________________________</w:t>
            </w:r>
          </w:p>
        </w:tc>
      </w:tr>
      <w:tr>
        <w:trPr>
          <w:cantSplit/>
        </w:trPr>
        <w:tc>
          <w:tcPr>
            <w:tcW w:type="dxa" w:w="3061"/>
            <w:tcMar>
              <w:top w:w="60" w:type="dxa"/>
              <w:left w:w="60" w:type="dxa"/>
              <w:bottom w:w="60" w:type="dxa"/>
              <w:right w:w="60" w:type="dxa"/>
            </w:tcMar>
            <w:tcBorders>
              <w:top w:val="single" w:sz="4" w:color="D9D9D9"/>
              <w:left w:val="single" w:sz="4" w:color="D9D9D9"/>
              <w:bottom w:val="single" w:sz="4" w:color="D9D9D9"/>
              <w:right w:val="single" w:sz="4" w:color="D9D9D9"/>
            </w:tcBorders>
            <w:vAlign w:val="center"/>
          </w:tcPr>
          <w:p>
            <w:pPr>
              <w:keepNext w:val="0"/>
              <w:keepLines/>
              <w:spacing w:after="40" w:line="240" w:lineRule="auto" w:before="0"/>
              <w:ind w:firstLine="0" w:left="0" w:right="0"/>
              <w:jc w:val="left"/>
            </w:pPr>
            <w:r>
              <w:rPr>
                <w:rFonts w:ascii="Times New Roman" w:hAnsi="Times New Roman" w:cs="Times New Roman" w:eastAsia="Times New Roman"/>
                <w:b w:val="0"/>
                <w:color w:val="000000"/>
                <w:sz w:val="22"/>
              </w:rPr>
              <w:t>Технологическая карта для крупной серии</w:t>
            </w:r>
          </w:p>
        </w:tc>
        <w:tc>
          <w:tcPr>
            <w:tcW w:type="dxa" w:w="6633"/>
            <w:tcMar>
              <w:top w:w="60" w:type="dxa"/>
              <w:left w:w="60" w:type="dxa"/>
              <w:bottom w:w="60" w:type="dxa"/>
              <w:right w:w="60" w:type="dxa"/>
            </w:tcMar>
            <w:tcBorders>
              <w:top w:val="single" w:sz="4" w:color="D9D9D9"/>
              <w:left w:val="single" w:sz="4" w:color="D9D9D9"/>
              <w:bottom w:val="single" w:sz="4" w:color="D9D9D9"/>
              <w:right w:val="single" w:sz="4" w:color="D9D9D9"/>
            </w:tcBorders>
            <w:vAlign w:val="center"/>
          </w:tcPr>
          <w:p>
            <w:pPr>
              <w:keepNext w:val="0"/>
              <w:keepLines/>
              <w:spacing w:after="40" w:line="240" w:lineRule="auto" w:before="0"/>
              <w:ind w:firstLine="0" w:left="0" w:right="0"/>
              <w:jc w:val="left"/>
            </w:pPr>
            <w:r>
              <w:rPr>
                <w:rFonts w:ascii="Times New Roman" w:hAnsi="Times New Roman" w:cs="Times New Roman" w:eastAsia="Times New Roman"/>
                <w:b w:val="0"/>
                <w:color w:val="000000"/>
                <w:sz w:val="22"/>
              </w:rPr>
              <w:t>Передача предусмотрена / нет. Состав, срок, стоимость и условия использования: ____________________</w:t>
            </w:r>
          </w:p>
        </w:tc>
      </w:tr>
    </w:tbl>
    <w:p>
      <w:pPr>
        <w:pStyle w:val="Heading1"/>
        <w:keepNext/>
        <w:keepLines/>
        <w:widowControl/>
        <w:spacing w:line="240" w:lineRule="auto" w:before="160" w:after="100"/>
        <w:ind w:firstLine="0"/>
        <w:jc w:val="left"/>
      </w:pPr>
      <w:r>
        <w:rPr>
          <w:rFonts w:ascii="Times New Roman" w:hAnsi="Times New Roman" w:cs="Times New Roman" w:eastAsia="Times New Roman"/>
          <w:color w:val="000000"/>
          <w:sz w:val="24"/>
        </w:rPr>
        <w:t>Первоначальная цена единицы изделия</w:t>
      </w:r>
    </w:p>
    <w:tbl>
      <w:tblPr>
        <w:tblW w:type="dxa" w:w="9694"/>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60" w:type="dxa"/>
          <w:bottom w:w="60" w:type="dxa"/>
          <w:left w:w="100" w:type="dxa"/>
          <w:right w:w="100" w:type="dxa"/>
        </w:tblCellMar>
      </w:tblPr>
      <w:tblGrid>
        <w:gridCol w:w="500"/>
        <w:gridCol w:w="3914"/>
        <w:gridCol w:w="1480"/>
        <w:gridCol w:w="2200"/>
        <w:gridCol w:w="1600"/>
      </w:tblGrid>
      <w:tr>
        <w:trPr>
          <w:cantSplit/>
          <w:tblHeader/>
        </w:trPr>
        <w:tc>
          <w:tcPr>
            <w:tcW w:type="dxa" w:w="500"/>
            <w:tcMar>
              <w:top w:w="60" w:type="dxa"/>
              <w:left w:w="60" w:type="dxa"/>
              <w:bottom w:w="60" w:type="dxa"/>
              <w:right w:w="60" w:type="dxa"/>
            </w:tcMar>
            <w:tcBorders>
              <w:top w:val="single" w:sz="4" w:color="D9D9D9"/>
              <w:left w:val="single" w:sz="4" w:color="D9D9D9"/>
              <w:bottom w:val="single" w:sz="4" w:color="D9D9D9"/>
              <w:right w:val="single" w:sz="4" w:color="D9D9D9"/>
            </w:tcBorders>
            <w:vAlign w:val="center"/>
            <w:shd w:fill="F2F2F2"/>
          </w:tcPr>
          <w:p>
            <w:pPr>
              <w:keepNext w:val="0"/>
              <w:keepLines/>
              <w:spacing w:after="40" w:line="240" w:lineRule="auto" w:before="0"/>
              <w:ind w:firstLine="0" w:left="0" w:right="0"/>
              <w:jc w:val="center"/>
            </w:pPr>
            <w:r>
              <w:rPr>
                <w:rFonts w:ascii="Times New Roman" w:hAnsi="Times New Roman" w:cs="Times New Roman" w:eastAsia="Times New Roman"/>
                <w:b/>
                <w:color w:val="000000"/>
                <w:sz w:val="22"/>
              </w:rPr>
              <w:t>№</w:t>
            </w:r>
          </w:p>
        </w:tc>
        <w:tc>
          <w:tcPr>
            <w:tcW w:type="dxa" w:w="3914"/>
            <w:tcMar>
              <w:top w:w="60" w:type="dxa"/>
              <w:left w:w="60" w:type="dxa"/>
              <w:bottom w:w="60" w:type="dxa"/>
              <w:right w:w="60" w:type="dxa"/>
            </w:tcMar>
            <w:tcBorders>
              <w:top w:val="single" w:sz="4" w:color="D9D9D9"/>
              <w:left w:val="single" w:sz="4" w:color="D9D9D9"/>
              <w:bottom w:val="single" w:sz="4" w:color="D9D9D9"/>
              <w:right w:val="single" w:sz="4" w:color="D9D9D9"/>
            </w:tcBorders>
            <w:vAlign w:val="center"/>
            <w:shd w:fill="F2F2F2"/>
          </w:tcPr>
          <w:p>
            <w:pPr>
              <w:keepNext w:val="0"/>
              <w:keepLines/>
              <w:spacing w:after="40" w:line="240" w:lineRule="auto" w:before="0"/>
              <w:ind w:firstLine="0" w:left="0" w:right="0"/>
              <w:jc w:val="left"/>
            </w:pPr>
            <w:r>
              <w:rPr>
                <w:rFonts w:ascii="Times New Roman" w:hAnsi="Times New Roman" w:cs="Times New Roman" w:eastAsia="Times New Roman"/>
                <w:b/>
                <w:color w:val="000000"/>
                <w:sz w:val="22"/>
              </w:rPr>
              <w:t>Изделие и характеристики</w:t>
            </w:r>
          </w:p>
        </w:tc>
        <w:tc>
          <w:tcPr>
            <w:tcW w:type="dxa" w:w="1480"/>
            <w:tcMar>
              <w:top w:w="60" w:type="dxa"/>
              <w:left w:w="60" w:type="dxa"/>
              <w:bottom w:w="60" w:type="dxa"/>
              <w:right w:w="60" w:type="dxa"/>
            </w:tcMar>
            <w:tcBorders>
              <w:top w:val="single" w:sz="4" w:color="D9D9D9"/>
              <w:left w:val="single" w:sz="4" w:color="D9D9D9"/>
              <w:bottom w:val="single" w:sz="4" w:color="D9D9D9"/>
              <w:right w:val="single" w:sz="4" w:color="D9D9D9"/>
            </w:tcBorders>
            <w:vAlign w:val="center"/>
            <w:shd w:fill="F2F2F2"/>
          </w:tcPr>
          <w:p>
            <w:pPr>
              <w:keepNext w:val="0"/>
              <w:keepLines/>
              <w:spacing w:after="40" w:line="240" w:lineRule="auto" w:before="0"/>
              <w:ind w:firstLine="0" w:left="0" w:right="0"/>
              <w:jc w:val="center"/>
            </w:pPr>
            <w:r>
              <w:rPr>
                <w:rFonts w:ascii="Times New Roman" w:hAnsi="Times New Roman" w:cs="Times New Roman" w:eastAsia="Times New Roman"/>
                <w:b/>
                <w:color w:val="000000"/>
                <w:sz w:val="22"/>
              </w:rPr>
              <w:t>Кол-во, шт.</w:t>
            </w:r>
          </w:p>
        </w:tc>
        <w:tc>
          <w:tcPr>
            <w:tcW w:type="dxa" w:w="2200"/>
            <w:tcMar>
              <w:top w:w="60" w:type="dxa"/>
              <w:left w:w="60" w:type="dxa"/>
              <w:bottom w:w="60" w:type="dxa"/>
              <w:right w:w="60" w:type="dxa"/>
            </w:tcMar>
            <w:tcBorders>
              <w:top w:val="single" w:sz="4" w:color="D9D9D9"/>
              <w:left w:val="single" w:sz="4" w:color="D9D9D9"/>
              <w:bottom w:val="single" w:sz="4" w:color="D9D9D9"/>
              <w:right w:val="single" w:sz="4" w:color="D9D9D9"/>
            </w:tcBorders>
            <w:vAlign w:val="center"/>
            <w:shd w:fill="F2F2F2"/>
          </w:tcPr>
          <w:p>
            <w:pPr>
              <w:keepNext w:val="0"/>
              <w:keepLines/>
              <w:spacing w:after="40" w:line="240" w:lineRule="auto" w:before="0"/>
              <w:ind w:firstLine="0" w:left="0" w:right="0"/>
              <w:jc w:val="center"/>
            </w:pPr>
            <w:r>
              <w:rPr>
                <w:rFonts w:ascii="Times New Roman" w:hAnsi="Times New Roman" w:cs="Times New Roman" w:eastAsia="Times New Roman"/>
                <w:b/>
                <w:color w:val="000000"/>
                <w:sz w:val="22"/>
              </w:rPr>
              <w:t>Цена единицы, руб.</w:t>
            </w:r>
          </w:p>
        </w:tc>
        <w:tc>
          <w:tcPr>
            <w:tcW w:type="dxa" w:w="1600"/>
            <w:tcMar>
              <w:top w:w="60" w:type="dxa"/>
              <w:left w:w="60" w:type="dxa"/>
              <w:bottom w:w="60" w:type="dxa"/>
              <w:right w:w="60" w:type="dxa"/>
            </w:tcMar>
            <w:tcBorders>
              <w:top w:val="single" w:sz="4" w:color="D9D9D9"/>
              <w:left w:val="single" w:sz="4" w:color="D9D9D9"/>
              <w:bottom w:val="single" w:sz="4" w:color="D9D9D9"/>
              <w:right w:val="single" w:sz="4" w:color="D9D9D9"/>
            </w:tcBorders>
            <w:vAlign w:val="center"/>
            <w:shd w:fill="F2F2F2"/>
          </w:tcPr>
          <w:p>
            <w:pPr>
              <w:keepNext w:val="0"/>
              <w:keepLines/>
              <w:spacing w:after="40" w:line="240" w:lineRule="auto" w:before="0"/>
              <w:ind w:firstLine="0" w:left="0" w:right="0"/>
              <w:jc w:val="center"/>
            </w:pPr>
            <w:r>
              <w:rPr>
                <w:rFonts w:ascii="Times New Roman" w:hAnsi="Times New Roman" w:cs="Times New Roman" w:eastAsia="Times New Roman"/>
                <w:b/>
                <w:color w:val="000000"/>
                <w:sz w:val="22"/>
              </w:rPr>
              <w:t>Сумма, руб.</w:t>
            </w:r>
          </w:p>
        </w:tc>
      </w:tr>
      <w:tr>
        <w:trPr>
          <w:cantSplit/>
        </w:trPr>
        <w:tc>
          <w:tcPr>
            <w:tcW w:type="dxa" w:w="500"/>
            <w:tcMar>
              <w:top w:w="60" w:type="dxa"/>
              <w:left w:w="60" w:type="dxa"/>
              <w:bottom w:w="60" w:type="dxa"/>
              <w:right w:w="60" w:type="dxa"/>
            </w:tcMar>
            <w:tcBorders>
              <w:top w:val="single" w:sz="4" w:color="D9D9D9"/>
              <w:left w:val="single" w:sz="4" w:color="D9D9D9"/>
              <w:bottom w:val="single" w:sz="4" w:color="D9D9D9"/>
              <w:right w:val="single" w:sz="4" w:color="D9D9D9"/>
            </w:tcBorders>
            <w:vAlign w:val="center"/>
          </w:tcPr>
          <w:p>
            <w:pPr>
              <w:keepNext w:val="0"/>
              <w:keepLines/>
              <w:spacing w:after="40" w:line="240" w:lineRule="auto" w:before="0"/>
              <w:ind w:firstLine="0" w:left="0" w:right="0"/>
              <w:jc w:val="center"/>
            </w:pPr>
            <w:r>
              <w:rPr>
                <w:rFonts w:ascii="Times New Roman" w:hAnsi="Times New Roman" w:cs="Times New Roman" w:eastAsia="Times New Roman"/>
                <w:b w:val="0"/>
                <w:color w:val="000000"/>
                <w:sz w:val="22"/>
              </w:rPr>
              <w:t>___</w:t>
            </w:r>
          </w:p>
        </w:tc>
        <w:tc>
          <w:tcPr>
            <w:tcW w:type="dxa" w:w="3914"/>
            <w:tcMar>
              <w:top w:w="60" w:type="dxa"/>
              <w:left w:w="60" w:type="dxa"/>
              <w:bottom w:w="60" w:type="dxa"/>
              <w:right w:w="60" w:type="dxa"/>
            </w:tcMar>
            <w:tcBorders>
              <w:top w:val="single" w:sz="4" w:color="D9D9D9"/>
              <w:left w:val="single" w:sz="4" w:color="D9D9D9"/>
              <w:bottom w:val="single" w:sz="4" w:color="D9D9D9"/>
              <w:right w:val="single" w:sz="4" w:color="D9D9D9"/>
            </w:tcBorders>
            <w:vAlign w:val="center"/>
          </w:tcPr>
          <w:p>
            <w:pPr>
              <w:keepNext w:val="0"/>
              <w:keepLines/>
              <w:spacing w:after="40" w:line="240" w:lineRule="auto" w:before="0"/>
              <w:ind w:firstLine="0" w:left="0" w:right="0"/>
              <w:jc w:val="left"/>
            </w:pPr>
            <w:r>
              <w:rPr>
                <w:rFonts w:ascii="Times New Roman" w:hAnsi="Times New Roman" w:cs="Times New Roman" w:eastAsia="Times New Roman"/>
                <w:b w:val="0"/>
                <w:color w:val="000000"/>
                <w:sz w:val="22"/>
              </w:rPr>
              <w:t>________________________</w:t>
            </w:r>
          </w:p>
        </w:tc>
        <w:tc>
          <w:tcPr>
            <w:tcW w:type="dxa" w:w="1480"/>
            <w:tcMar>
              <w:top w:w="60" w:type="dxa"/>
              <w:left w:w="60" w:type="dxa"/>
              <w:bottom w:w="60" w:type="dxa"/>
              <w:right w:w="60" w:type="dxa"/>
            </w:tcMar>
            <w:tcBorders>
              <w:top w:val="single" w:sz="4" w:color="D9D9D9"/>
              <w:left w:val="single" w:sz="4" w:color="D9D9D9"/>
              <w:bottom w:val="single" w:sz="4" w:color="D9D9D9"/>
              <w:right w:val="single" w:sz="4" w:color="D9D9D9"/>
            </w:tcBorders>
            <w:vAlign w:val="center"/>
          </w:tcPr>
          <w:p>
            <w:pPr>
              <w:keepNext w:val="0"/>
              <w:keepLines/>
              <w:spacing w:after="40" w:line="240" w:lineRule="auto" w:before="0"/>
              <w:ind w:firstLine="0" w:left="0" w:right="0"/>
              <w:jc w:val="center"/>
            </w:pPr>
            <w:r>
              <w:rPr>
                <w:rFonts w:ascii="Times New Roman" w:hAnsi="Times New Roman" w:cs="Times New Roman" w:eastAsia="Times New Roman"/>
                <w:b w:val="0"/>
                <w:color w:val="000000"/>
                <w:sz w:val="22"/>
              </w:rPr>
              <w:t>______</w:t>
            </w:r>
          </w:p>
        </w:tc>
        <w:tc>
          <w:tcPr>
            <w:tcW w:type="dxa" w:w="2200"/>
            <w:tcMar>
              <w:top w:w="60" w:type="dxa"/>
              <w:left w:w="60" w:type="dxa"/>
              <w:bottom w:w="60" w:type="dxa"/>
              <w:right w:w="60" w:type="dxa"/>
            </w:tcMar>
            <w:tcBorders>
              <w:top w:val="single" w:sz="4" w:color="D9D9D9"/>
              <w:left w:val="single" w:sz="4" w:color="D9D9D9"/>
              <w:bottom w:val="single" w:sz="4" w:color="D9D9D9"/>
              <w:right w:val="single" w:sz="4" w:color="D9D9D9"/>
            </w:tcBorders>
            <w:vAlign w:val="center"/>
          </w:tcPr>
          <w:p>
            <w:pPr>
              <w:keepNext w:val="0"/>
              <w:keepLines/>
              <w:spacing w:after="40" w:line="240" w:lineRule="auto" w:before="0"/>
              <w:ind w:firstLine="0" w:left="0" w:right="0"/>
              <w:jc w:val="center"/>
            </w:pPr>
            <w:r>
              <w:rPr>
                <w:rFonts w:ascii="Times New Roman" w:hAnsi="Times New Roman" w:cs="Times New Roman" w:eastAsia="Times New Roman"/>
                <w:b w:val="0"/>
                <w:color w:val="000000"/>
                <w:sz w:val="22"/>
              </w:rPr>
              <w:t>____________</w:t>
            </w:r>
          </w:p>
        </w:tc>
        <w:tc>
          <w:tcPr>
            <w:tcW w:type="dxa" w:w="1600"/>
            <w:tcMar>
              <w:top w:w="60" w:type="dxa"/>
              <w:left w:w="60" w:type="dxa"/>
              <w:bottom w:w="60" w:type="dxa"/>
              <w:right w:w="60" w:type="dxa"/>
            </w:tcMar>
            <w:tcBorders>
              <w:top w:val="single" w:sz="4" w:color="D9D9D9"/>
              <w:left w:val="single" w:sz="4" w:color="D9D9D9"/>
              <w:bottom w:val="single" w:sz="4" w:color="D9D9D9"/>
              <w:right w:val="single" w:sz="4" w:color="D9D9D9"/>
            </w:tcBorders>
            <w:vAlign w:val="center"/>
          </w:tcPr>
          <w:p>
            <w:pPr>
              <w:keepNext w:val="0"/>
              <w:keepLines/>
              <w:spacing w:after="40" w:line="240" w:lineRule="auto" w:before="0"/>
              <w:ind w:firstLine="0" w:left="0" w:right="0"/>
              <w:jc w:val="center"/>
            </w:pPr>
            <w:r>
              <w:rPr>
                <w:rFonts w:ascii="Times New Roman" w:hAnsi="Times New Roman" w:cs="Times New Roman" w:eastAsia="Times New Roman"/>
                <w:b w:val="0"/>
                <w:color w:val="000000"/>
                <w:sz w:val="22"/>
              </w:rPr>
              <w:t>__________</w:t>
            </w:r>
          </w:p>
        </w:tc>
      </w:tr>
    </w:tbl>
    <w:p>
      <w:pPr>
        <w:keepNext w:val="0"/>
        <w:keepLines w:val="0"/>
        <w:widowControl/>
        <w:spacing w:line="240" w:lineRule="auto" w:before="0" w:after="120"/>
        <w:ind w:firstLine="340"/>
        <w:jc w:val="left"/>
      </w:pPr>
      <w:r>
        <w:rPr>
          <w:rFonts w:ascii="Times New Roman" w:hAnsi="Times New Roman" w:cs="Times New Roman" w:eastAsia="Times New Roman"/>
          <w:b w:val="0"/>
          <w:color w:val="000000"/>
          <w:sz w:val="22"/>
        </w:rPr>
        <w:t>Состав цены единицы (материалы, работы, налоги): ______________________________.</w:t>
      </w:r>
    </w:p>
    <w:p>
      <w:pPr>
        <w:pStyle w:val="Heading1"/>
        <w:keepNext/>
        <w:keepLines/>
        <w:widowControl/>
        <w:spacing w:line="240" w:lineRule="auto" w:before="160" w:after="100"/>
        <w:ind w:firstLine="0"/>
        <w:jc w:val="left"/>
      </w:pPr>
      <w:r>
        <w:rPr>
          <w:rFonts w:ascii="Times New Roman" w:hAnsi="Times New Roman" w:cs="Times New Roman" w:eastAsia="Times New Roman"/>
          <w:color w:val="000000"/>
          <w:sz w:val="24"/>
        </w:rPr>
        <w:t>Смета в рублях</w:t>
      </w:r>
    </w:p>
    <w:tbl>
      <w:tblPr>
        <w:tblW w:type="auto" w:w="0"/>
        <w:jc w:val="center"/>
        <w:tblLayout w:type="fixed"/>
        <w:tblLook w:firstColumn="1" w:firstRow="1" w:lastColumn="0" w:lastRow="0" w:noHBand="0" w:noVBand="1" w:val="04A0"/>
        <w:tblBorders>
          <w:top w:val="single" w:sz="4" w:color="808080"/>
          <w:left w:val="single" w:sz="4" w:color="808080"/>
          <w:bottom w:val="single" w:sz="4" w:color="808080"/>
          <w:right w:val="single" w:sz="4" w:color="808080"/>
          <w:insideH w:val="single" w:sz="4" w:color="808080"/>
          <w:insideV w:val="single" w:sz="4" w:color="808080"/>
        </w:tblBorders>
        <w:tblCellMar>
          <w:top w:w="60" w:type="dxa"/>
          <w:bottom w:w="60" w:type="dxa"/>
          <w:left w:w="100" w:type="dxa"/>
          <w:right w:w="100" w:type="dxa"/>
        </w:tblCellMar>
      </w:tblPr>
      <w:tblGrid>
        <w:gridCol w:w="7030"/>
        <w:gridCol w:w="2665"/>
      </w:tblGrid>
      <w:tr>
        <w:trPr>
          <w:cantSplit/>
          <w:tblHeader/>
        </w:trPr>
        <w:tc>
          <w:tcPr>
            <w:tcW w:type="dxa" w:w="7030"/>
            <w:tcMar>
              <w:top w:w="60" w:type="dxa"/>
              <w:left w:w="60" w:type="dxa"/>
              <w:bottom w:w="60" w:type="dxa"/>
              <w:right w:w="60" w:type="dxa"/>
            </w:tcMar>
            <w:tcBorders>
              <w:top w:val="single" w:sz="4" w:color="D9D9D9"/>
              <w:left w:val="single" w:sz="4" w:color="D9D9D9"/>
              <w:bottom w:val="single" w:sz="4" w:color="D9D9D9"/>
              <w:right w:val="single" w:sz="4" w:color="D9D9D9"/>
            </w:tcBorders>
            <w:vAlign w:val="center"/>
            <w:shd w:fill="F2F2F2"/>
          </w:tcPr>
          <w:p>
            <w:pPr>
              <w:keepNext w:val="0"/>
              <w:keepLines/>
              <w:spacing w:after="40" w:line="240" w:lineRule="auto" w:before="0"/>
              <w:ind w:firstLine="0" w:left="0" w:right="0"/>
              <w:jc w:val="left"/>
            </w:pPr>
            <w:r>
              <w:rPr>
                <w:rFonts w:ascii="Times New Roman" w:hAnsi="Times New Roman" w:cs="Times New Roman" w:eastAsia="Times New Roman"/>
                <w:b/>
                <w:color w:val="000000"/>
                <w:sz w:val="22"/>
              </w:rPr>
              <w:t>Работа или материал</w:t>
            </w:r>
          </w:p>
        </w:tc>
        <w:tc>
          <w:tcPr>
            <w:tcW w:type="dxa" w:w="2665"/>
            <w:tcMar>
              <w:top w:w="60" w:type="dxa"/>
              <w:left w:w="60" w:type="dxa"/>
              <w:bottom w:w="60" w:type="dxa"/>
              <w:right w:w="60" w:type="dxa"/>
            </w:tcMar>
            <w:tcBorders>
              <w:top w:val="single" w:sz="4" w:color="D9D9D9"/>
              <w:left w:val="single" w:sz="4" w:color="D9D9D9"/>
              <w:bottom w:val="single" w:sz="4" w:color="D9D9D9"/>
              <w:right w:val="single" w:sz="4" w:color="D9D9D9"/>
            </w:tcBorders>
            <w:vAlign w:val="center"/>
            <w:shd w:fill="F2F2F2"/>
          </w:tcPr>
          <w:p>
            <w:pPr>
              <w:keepNext w:val="0"/>
              <w:keepLines/>
              <w:spacing w:after="40" w:line="240" w:lineRule="auto" w:before="0"/>
              <w:ind w:firstLine="0" w:left="0" w:right="0"/>
              <w:jc w:val="right"/>
            </w:pPr>
            <w:r>
              <w:rPr>
                <w:rFonts w:ascii="Times New Roman" w:hAnsi="Times New Roman" w:cs="Times New Roman" w:eastAsia="Times New Roman"/>
                <w:b/>
                <w:color w:val="000000"/>
                <w:sz w:val="22"/>
              </w:rPr>
              <w:t>Сумма</w:t>
            </w:r>
          </w:p>
        </w:tc>
      </w:tr>
      <w:tr>
        <w:trPr>
          <w:cantSplit/>
        </w:trPr>
        <w:tc>
          <w:tcPr>
            <w:tcW w:type="dxa" w:w="7030"/>
            <w:tcMar>
              <w:top w:w="60" w:type="dxa"/>
              <w:left w:w="60" w:type="dxa"/>
              <w:bottom w:w="60" w:type="dxa"/>
              <w:right w:w="60" w:type="dxa"/>
            </w:tcMar>
            <w:tcBorders>
              <w:top w:val="single" w:sz="4" w:color="D9D9D9"/>
              <w:left w:val="single" w:sz="4" w:color="D9D9D9"/>
              <w:bottom w:val="single" w:sz="4" w:color="D9D9D9"/>
              <w:right w:val="single" w:sz="4" w:color="D9D9D9"/>
            </w:tcBorders>
            <w:vAlign w:val="center"/>
          </w:tcPr>
          <w:p>
            <w:pPr>
              <w:keepNext w:val="0"/>
              <w:keepLines/>
              <w:spacing w:after="40" w:line="240" w:lineRule="auto" w:before="0"/>
              <w:ind w:firstLine="0" w:left="0" w:right="0"/>
              <w:jc w:val="left"/>
            </w:pPr>
            <w:r>
              <w:rPr>
                <w:rFonts w:ascii="Times New Roman" w:hAnsi="Times New Roman" w:cs="Times New Roman" w:eastAsia="Times New Roman"/>
                <w:b w:val="0"/>
                <w:color w:val="000000"/>
                <w:sz w:val="22"/>
              </w:rPr>
              <w:t>Материалы и изготовление</w:t>
            </w:r>
          </w:p>
        </w:tc>
        <w:tc>
          <w:tcPr>
            <w:tcW w:type="dxa" w:w="2665"/>
            <w:tcMar>
              <w:top w:w="60" w:type="dxa"/>
              <w:left w:w="60" w:type="dxa"/>
              <w:bottom w:w="60" w:type="dxa"/>
              <w:right w:w="60" w:type="dxa"/>
            </w:tcMar>
            <w:tcBorders>
              <w:top w:val="single" w:sz="4" w:color="D9D9D9"/>
              <w:left w:val="single" w:sz="4" w:color="D9D9D9"/>
              <w:bottom w:val="single" w:sz="4" w:color="D9D9D9"/>
              <w:right w:val="single" w:sz="4" w:color="D9D9D9"/>
            </w:tcBorders>
            <w:vAlign w:val="center"/>
          </w:tcPr>
          <w:p>
            <w:pPr>
              <w:keepNext w:val="0"/>
              <w:keepLines/>
              <w:spacing w:after="40" w:line="240" w:lineRule="auto" w:before="0"/>
              <w:ind w:firstLine="0" w:left="0" w:right="0"/>
              <w:jc w:val="right"/>
            </w:pPr>
            <w:r>
              <w:rPr>
                <w:rFonts w:ascii="Times New Roman" w:hAnsi="Times New Roman" w:cs="Times New Roman" w:eastAsia="Times New Roman"/>
                <w:b w:val="0"/>
                <w:color w:val="000000"/>
                <w:sz w:val="22"/>
              </w:rPr>
              <w:t>________________</w:t>
            </w:r>
          </w:p>
        </w:tc>
      </w:tr>
      <w:tr>
        <w:trPr>
          <w:cantSplit/>
        </w:trPr>
        <w:tc>
          <w:tcPr>
            <w:tcW w:type="dxa" w:w="7030"/>
            <w:tcMar>
              <w:top w:w="60" w:type="dxa"/>
              <w:left w:w="60" w:type="dxa"/>
              <w:bottom w:w="60" w:type="dxa"/>
              <w:right w:w="60" w:type="dxa"/>
            </w:tcMar>
            <w:tcBorders>
              <w:top w:val="single" w:sz="4" w:color="D9D9D9"/>
              <w:left w:val="single" w:sz="4" w:color="D9D9D9"/>
              <w:bottom w:val="single" w:sz="4" w:color="D9D9D9"/>
              <w:right w:val="single" w:sz="4" w:color="D9D9D9"/>
            </w:tcBorders>
            <w:vAlign w:val="center"/>
          </w:tcPr>
          <w:p>
            <w:pPr>
              <w:keepNext w:val="0"/>
              <w:keepLines/>
              <w:spacing w:after="40" w:line="240" w:lineRule="auto" w:before="0"/>
              <w:ind w:firstLine="0" w:left="0" w:right="0"/>
              <w:jc w:val="left"/>
            </w:pPr>
            <w:r>
              <w:rPr>
                <w:rFonts w:ascii="Times New Roman" w:hAnsi="Times New Roman" w:cs="Times New Roman" w:eastAsia="Times New Roman"/>
                <w:b w:val="0"/>
                <w:color w:val="000000"/>
                <w:sz w:val="22"/>
              </w:rPr>
              <w:t>Образцы, если заказаны отдельно</w:t>
            </w:r>
          </w:p>
        </w:tc>
        <w:tc>
          <w:tcPr>
            <w:tcW w:type="dxa" w:w="2665"/>
            <w:tcMar>
              <w:top w:w="60" w:type="dxa"/>
              <w:left w:w="60" w:type="dxa"/>
              <w:bottom w:w="60" w:type="dxa"/>
              <w:right w:w="60" w:type="dxa"/>
            </w:tcMar>
            <w:tcBorders>
              <w:top w:val="single" w:sz="4" w:color="D9D9D9"/>
              <w:left w:val="single" w:sz="4" w:color="D9D9D9"/>
              <w:bottom w:val="single" w:sz="4" w:color="D9D9D9"/>
              <w:right w:val="single" w:sz="4" w:color="D9D9D9"/>
            </w:tcBorders>
            <w:vAlign w:val="center"/>
          </w:tcPr>
          <w:p>
            <w:pPr>
              <w:keepNext w:val="0"/>
              <w:keepLines/>
              <w:spacing w:after="40" w:line="240" w:lineRule="auto" w:before="0"/>
              <w:ind w:firstLine="0" w:left="0" w:right="0"/>
              <w:jc w:val="right"/>
            </w:pPr>
            <w:r>
              <w:rPr>
                <w:rFonts w:ascii="Times New Roman" w:hAnsi="Times New Roman" w:cs="Times New Roman" w:eastAsia="Times New Roman"/>
                <w:b w:val="0"/>
                <w:color w:val="000000"/>
                <w:sz w:val="22"/>
              </w:rPr>
              <w:t>________________</w:t>
            </w:r>
          </w:p>
        </w:tc>
      </w:tr>
      <w:tr>
        <w:trPr>
          <w:cantSplit/>
        </w:trPr>
        <w:tc>
          <w:tcPr>
            <w:tcW w:type="dxa" w:w="7030"/>
            <w:tcMar>
              <w:top w:w="60" w:type="dxa"/>
              <w:left w:w="60" w:type="dxa"/>
              <w:bottom w:w="60" w:type="dxa"/>
              <w:right w:w="60" w:type="dxa"/>
            </w:tcMar>
            <w:tcBorders>
              <w:top w:val="single" w:sz="4" w:color="D9D9D9"/>
              <w:left w:val="single" w:sz="4" w:color="D9D9D9"/>
              <w:bottom w:val="single" w:sz="4" w:color="D9D9D9"/>
              <w:right w:val="single" w:sz="4" w:color="D9D9D9"/>
            </w:tcBorders>
            <w:vAlign w:val="center"/>
          </w:tcPr>
          <w:p>
            <w:pPr>
              <w:keepNext w:val="0"/>
              <w:keepLines/>
              <w:spacing w:after="40" w:line="240" w:lineRule="auto" w:before="0"/>
              <w:ind w:firstLine="0" w:left="0" w:right="0"/>
              <w:jc w:val="left"/>
            </w:pPr>
            <w:r>
              <w:rPr>
                <w:rFonts w:ascii="Times New Roman" w:hAnsi="Times New Roman" w:cs="Times New Roman" w:eastAsia="Times New Roman"/>
                <w:b w:val="0"/>
                <w:color w:val="000000"/>
                <w:sz w:val="22"/>
              </w:rPr>
              <w:t>Доставка и монтаж, если включены</w:t>
            </w:r>
          </w:p>
        </w:tc>
        <w:tc>
          <w:tcPr>
            <w:tcW w:type="dxa" w:w="2665"/>
            <w:tcMar>
              <w:top w:w="60" w:type="dxa"/>
              <w:left w:w="60" w:type="dxa"/>
              <w:bottom w:w="60" w:type="dxa"/>
              <w:right w:w="60" w:type="dxa"/>
            </w:tcMar>
            <w:tcBorders>
              <w:top w:val="single" w:sz="4" w:color="D9D9D9"/>
              <w:left w:val="single" w:sz="4" w:color="D9D9D9"/>
              <w:bottom w:val="single" w:sz="4" w:color="D9D9D9"/>
              <w:right w:val="single" w:sz="4" w:color="D9D9D9"/>
            </w:tcBorders>
            <w:vAlign w:val="center"/>
          </w:tcPr>
          <w:p>
            <w:pPr>
              <w:keepNext w:val="0"/>
              <w:keepLines/>
              <w:spacing w:after="40" w:line="240" w:lineRule="auto" w:before="0"/>
              <w:ind w:firstLine="0" w:left="0" w:right="0"/>
              <w:jc w:val="right"/>
            </w:pPr>
            <w:r>
              <w:rPr>
                <w:rFonts w:ascii="Times New Roman" w:hAnsi="Times New Roman" w:cs="Times New Roman" w:eastAsia="Times New Roman"/>
                <w:b w:val="0"/>
                <w:color w:val="000000"/>
                <w:sz w:val="22"/>
              </w:rPr>
              <w:t>________________</w:t>
            </w:r>
          </w:p>
        </w:tc>
      </w:tr>
      <w:tr>
        <w:trPr>
          <w:cantSplit/>
        </w:trPr>
        <w:tc>
          <w:tcPr>
            <w:tcW w:type="dxa" w:w="7030"/>
            <w:tcMar>
              <w:top w:w="60" w:type="dxa"/>
              <w:left w:w="60" w:type="dxa"/>
              <w:bottom w:w="60" w:type="dxa"/>
              <w:right w:w="60" w:type="dxa"/>
            </w:tcMar>
            <w:tcBorders>
              <w:top w:val="single" w:sz="4" w:color="D9D9D9"/>
              <w:left w:val="single" w:sz="4" w:color="D9D9D9"/>
              <w:bottom w:val="single" w:sz="4" w:color="D9D9D9"/>
              <w:right w:val="single" w:sz="4" w:color="D9D9D9"/>
            </w:tcBorders>
            <w:vAlign w:val="center"/>
          </w:tcPr>
          <w:p>
            <w:pPr>
              <w:keepNext w:val="0"/>
              <w:keepLines/>
              <w:spacing w:after="40" w:line="240" w:lineRule="auto" w:before="0"/>
              <w:ind w:firstLine="0" w:left="0" w:right="0"/>
              <w:jc w:val="left"/>
            </w:pPr>
            <w:r>
              <w:rPr>
                <w:rFonts w:ascii="Times New Roman" w:hAnsi="Times New Roman" w:cs="Times New Roman" w:eastAsia="Times New Roman"/>
                <w:b w:val="0"/>
                <w:color w:val="000000"/>
                <w:sz w:val="22"/>
              </w:rPr>
              <w:t>Итого по договору</w:t>
            </w:r>
          </w:p>
        </w:tc>
        <w:tc>
          <w:tcPr>
            <w:tcW w:type="dxa" w:w="2665"/>
            <w:tcMar>
              <w:top w:w="60" w:type="dxa"/>
              <w:left w:w="60" w:type="dxa"/>
              <w:bottom w:w="60" w:type="dxa"/>
              <w:right w:w="60" w:type="dxa"/>
            </w:tcMar>
            <w:tcBorders>
              <w:top w:val="single" w:sz="4" w:color="D9D9D9"/>
              <w:left w:val="single" w:sz="4" w:color="D9D9D9"/>
              <w:bottom w:val="single" w:sz="4" w:color="D9D9D9"/>
              <w:right w:val="single" w:sz="4" w:color="D9D9D9"/>
            </w:tcBorders>
            <w:vAlign w:val="center"/>
          </w:tcPr>
          <w:p>
            <w:pPr>
              <w:keepNext w:val="0"/>
              <w:keepLines/>
              <w:spacing w:after="40" w:line="240" w:lineRule="auto" w:before="0"/>
              <w:ind w:firstLine="0" w:left="0" w:right="0"/>
              <w:jc w:val="right"/>
            </w:pPr>
            <w:r>
              <w:rPr>
                <w:rFonts w:ascii="Times New Roman" w:hAnsi="Times New Roman" w:cs="Times New Roman" w:eastAsia="Times New Roman"/>
                <w:b w:val="0"/>
                <w:color w:val="000000"/>
                <w:sz w:val="22"/>
              </w:rPr>
              <w:t>________________</w:t>
            </w:r>
          </w:p>
        </w:tc>
      </w:tr>
    </w:tbl>
    <w:p>
      <w:pPr>
        <w:keepNext w:val="0"/>
        <w:keepLines w:val="0"/>
        <w:widowControl/>
        <w:spacing w:line="240" w:lineRule="auto" w:before="0" w:after="120"/>
        <w:ind w:firstLine="340"/>
        <w:jc w:val="left"/>
      </w:pPr>
      <w:r>
        <w:rPr>
          <w:rFonts w:ascii="Times New Roman" w:hAnsi="Times New Roman" w:cs="Times New Roman" w:eastAsia="Times New Roman"/>
          <w:b w:val="0"/>
          <w:color w:val="000000"/>
          <w:sz w:val="22"/>
        </w:rPr>
        <w:t>Статус НДС и его сумма либо основание работы без НДС: _______________________.</w:t>
      </w:r>
    </w:p>
    <w:p>
      <w:pPr>
        <w:keepNext w:val="0"/>
        <w:keepLines w:val="0"/>
        <w:widowControl/>
        <w:spacing w:line="240" w:lineRule="auto" w:before="0" w:after="120"/>
        <w:ind w:firstLine="340"/>
        <w:jc w:val="left"/>
      </w:pPr>
      <w:r>
        <w:rPr>
          <w:rFonts w:ascii="Times New Roman" w:hAnsi="Times New Roman" w:cs="Times New Roman" w:eastAsia="Times New Roman"/>
          <w:b w:val="0"/>
          <w:color w:val="000000"/>
          <w:sz w:val="22"/>
        </w:rPr>
        <w:t>Дополнительные согласования _____________________________________________</w:t>
        <w:br/>
        <w:t>______________________________________________________________________</w:t>
      </w:r>
    </w:p>
    <w:p>
      <w:pPr>
        <w:keepNext w:val="0"/>
        <w:keepLines w:val="0"/>
        <w:widowControl/>
        <w:spacing w:line="240" w:lineRule="auto" w:before="0" w:after="120"/>
        <w:ind w:firstLine="340"/>
        <w:jc w:val="left"/>
      </w:pPr>
      <w:r>
        <w:rPr>
          <w:rFonts w:ascii="Times New Roman" w:hAnsi="Times New Roman" w:cs="Times New Roman" w:eastAsia="Times New Roman"/>
          <w:b w:val="0"/>
          <w:color w:val="000000"/>
          <w:sz w:val="22"/>
        </w:rPr>
        <w:t>Заказчик получил описание изделия и согласовал перечисленные параметры, эскизы, образцы и цену. Условия спецификации применяются с учётом гарантий и прав потребителя, установленных законом.</w:t>
      </w:r>
    </w:p>
    <w:p>
      <w:pPr>
        <w:keepNext/>
        <w:keepLines/>
        <w:widowControl/>
        <w:spacing w:line="240" w:lineRule="auto" w:before="0" w:after="120"/>
        <w:ind w:firstLine="0"/>
        <w:jc w:val="left"/>
      </w:pPr>
      <w:r>
        <w:rPr>
          <w:rFonts w:ascii="Times New Roman" w:hAnsi="Times New Roman" w:cs="Times New Roman" w:eastAsia="Times New Roman"/>
          <w:b w:val="0"/>
          <w:color w:val="000000"/>
          <w:sz w:val="22"/>
        </w:rPr>
        <w:t>Подрядчик __________________ / В. В. Лыскин /</w:t>
      </w:r>
    </w:p>
    <w:p>
      <w:pPr>
        <w:keepNext w:val="0"/>
        <w:keepLines/>
        <w:widowControl/>
        <w:spacing w:line="240" w:lineRule="auto" w:before="0" w:after="120"/>
        <w:ind w:firstLine="0"/>
        <w:jc w:val="left"/>
      </w:pPr>
      <w:r>
        <w:rPr>
          <w:rFonts w:ascii="Times New Roman" w:hAnsi="Times New Roman" w:cs="Times New Roman" w:eastAsia="Times New Roman"/>
          <w:b w:val="0"/>
          <w:color w:val="000000"/>
          <w:sz w:val="22"/>
        </w:rPr>
        <w:t>Заказчик __________________ / __________________________ /</w:t>
      </w:r>
    </w:p>
    <w:p>
      <w:pPr>
        <w:pStyle w:val="Title"/>
        <w:keepNext/>
        <w:keepLines/>
        <w:pageBreakBefore/>
        <w:widowControl/>
        <w:spacing w:line="240" w:lineRule="auto" w:before="0" w:after="180"/>
        <w:ind w:firstLine="0"/>
        <w:jc w:val="center"/>
      </w:pPr>
      <w:r>
        <w:rPr>
          <w:rFonts w:ascii="Times New Roman" w:hAnsi="Times New Roman" w:cs="Times New Roman" w:eastAsia="Times New Roman"/>
          <w:b/>
          <w:color w:val="000000"/>
          <w:sz w:val="32"/>
        </w:rPr>
        <w:t>Акт приёма-передачи</w:t>
      </w:r>
    </w:p>
    <w:p>
      <w:pPr>
        <w:keepNext w:val="0"/>
        <w:keepLines/>
        <w:widowControl/>
        <w:spacing w:line="240" w:lineRule="auto" w:before="0" w:after="120"/>
        <w:ind w:firstLine="0"/>
        <w:jc w:val="left"/>
      </w:pPr>
      <w:r>
        <w:rPr>
          <w:rFonts w:ascii="Times New Roman" w:hAnsi="Times New Roman" w:cs="Times New Roman" w:eastAsia="Times New Roman"/>
          <w:b w:val="0"/>
          <w:color w:val="000000"/>
          <w:sz w:val="22"/>
        </w:rPr>
        <w:t>Приложение 2 к договору № ________ от «____» ______________ 20____ г.</w:t>
      </w:r>
    </w:p>
    <w:p>
      <w:pPr>
        <w:keepNext w:val="0"/>
        <w:keepLines/>
        <w:widowControl/>
        <w:spacing w:line="240" w:lineRule="auto" w:before="0" w:after="120"/>
        <w:ind w:firstLine="0"/>
        <w:jc w:val="left"/>
      </w:pPr>
      <w:r>
        <w:rPr>
          <w:rFonts w:ascii="Times New Roman" w:hAnsi="Times New Roman" w:cs="Times New Roman" w:eastAsia="Times New Roman"/>
          <w:b w:val="0"/>
          <w:color w:val="000000"/>
          <w:sz w:val="22"/>
        </w:rPr>
        <w:t>г. __________________________     «____» ______________________ 20____ г.</w:t>
      </w:r>
    </w:p>
    <w:p>
      <w:pPr>
        <w:keepNext w:val="0"/>
        <w:keepLines w:val="0"/>
        <w:widowControl/>
        <w:spacing w:line="240" w:lineRule="auto" w:before="0" w:after="120"/>
        <w:ind w:firstLine="340"/>
        <w:jc w:val="left"/>
      </w:pPr>
      <w:r>
        <w:rPr>
          <w:rFonts w:ascii="Times New Roman" w:hAnsi="Times New Roman" w:cs="Times New Roman" w:eastAsia="Times New Roman"/>
          <w:b w:val="0"/>
          <w:color w:val="000000"/>
          <w:sz w:val="22"/>
        </w:rPr>
        <w:t>ИП Лыскин Владимир Валерьевич и Заказчик _________________________________</w:t>
        <w:br/>
        <w:t>______________________________________________________________________</w:t>
        <w:br/>
        <w:t>совместно осмотрели результат работ по указанному договору.</w:t>
      </w:r>
    </w:p>
    <w:p>
      <w:pPr>
        <w:pStyle w:val="Heading1"/>
        <w:keepNext/>
        <w:keepLines/>
        <w:widowControl/>
        <w:spacing w:line="240" w:lineRule="auto" w:before="160" w:after="100"/>
        <w:ind w:firstLine="0"/>
        <w:jc w:val="left"/>
      </w:pPr>
      <w:r>
        <w:rPr>
          <w:rFonts w:ascii="Times New Roman" w:hAnsi="Times New Roman" w:cs="Times New Roman" w:eastAsia="Times New Roman"/>
          <w:color w:val="000000"/>
          <w:sz w:val="24"/>
        </w:rPr>
        <w:t>Переданные изделия и выполненные работы</w:t>
      </w:r>
    </w:p>
    <w:p>
      <w:pPr>
        <w:keepNext w:val="0"/>
        <w:keepLines w:val="0"/>
        <w:widowControl/>
        <w:spacing w:line="240" w:lineRule="auto" w:before="0" w:after="100"/>
        <w:ind w:firstLine="0"/>
        <w:jc w:val="left"/>
      </w:pPr>
      <w:r>
        <w:rPr>
          <w:rFonts w:ascii="Times New Roman" w:hAnsi="Times New Roman" w:cs="Times New Roman" w:eastAsia="Times New Roman"/>
          <w:b w:val="0"/>
          <w:color w:val="000000"/>
          <w:sz w:val="22"/>
        </w:rPr>
        <w:t>______________________________________________________________________</w:t>
        <w:br/>
        <w:t>______________________________________________________________________</w:t>
        <w:br/>
        <w:t>______________________________________________________________________</w:t>
        <w:br/>
        <w:t>______________________________________________________________________</w:t>
      </w:r>
    </w:p>
    <w:p>
      <w:pPr>
        <w:keepNext w:val="0"/>
        <w:keepLines w:val="0"/>
        <w:widowControl/>
        <w:spacing w:line="240" w:lineRule="auto" w:before="0" w:after="120"/>
        <w:ind w:firstLine="340"/>
        <w:jc w:val="left"/>
      </w:pPr>
      <w:r>
        <w:rPr>
          <w:rFonts w:ascii="Times New Roman" w:hAnsi="Times New Roman" w:cs="Times New Roman" w:eastAsia="Times New Roman"/>
          <w:b w:val="0"/>
          <w:color w:val="000000"/>
          <w:sz w:val="22"/>
        </w:rPr>
        <w:t>Доставка и монтаж выполнены (если включены): ______________________________</w:t>
        <w:br/>
        <w:t>______________________________________________________________________</w:t>
      </w:r>
    </w:p>
    <w:p>
      <w:pPr>
        <w:pStyle w:val="Heading1"/>
        <w:keepNext/>
        <w:keepLines/>
        <w:widowControl/>
        <w:spacing w:line="240" w:lineRule="auto" w:before="160" w:after="100"/>
        <w:ind w:firstLine="0"/>
        <w:jc w:val="left"/>
      </w:pPr>
      <w:r>
        <w:rPr>
          <w:rFonts w:ascii="Times New Roman" w:hAnsi="Times New Roman" w:cs="Times New Roman" w:eastAsia="Times New Roman"/>
          <w:color w:val="000000"/>
          <w:sz w:val="24"/>
        </w:rPr>
        <w:t>Результаты осмотра</w:t>
      </w:r>
    </w:p>
    <w:p>
      <w:pPr>
        <w:keepNext w:val="0"/>
        <w:keepLines w:val="0"/>
        <w:widowControl/>
        <w:spacing w:line="240" w:lineRule="auto" w:before="0" w:after="120"/>
        <w:ind w:firstLine="340"/>
        <w:jc w:val="left"/>
      </w:pPr>
      <w:r>
        <w:rPr>
          <w:rFonts w:ascii="Times New Roman" w:hAnsi="Times New Roman" w:cs="Times New Roman" w:eastAsia="Times New Roman"/>
          <w:b w:val="0"/>
          <w:color w:val="000000"/>
          <w:sz w:val="22"/>
        </w:rPr>
        <w:t>Комплектность, размеры, внешний вид и крепление: ___________________________</w:t>
        <w:br/>
        <w:t>______________________________________________________________________</w:t>
        <w:br/>
        <w:t>______________________________________________________________________</w:t>
      </w:r>
    </w:p>
    <w:p>
      <w:pPr>
        <w:keepNext w:val="0"/>
        <w:keepLines w:val="0"/>
        <w:widowControl/>
        <w:spacing w:line="240" w:lineRule="auto" w:before="0" w:after="120"/>
        <w:ind w:firstLine="340"/>
        <w:jc w:val="left"/>
      </w:pPr>
      <w:r>
        <w:rPr>
          <w:rFonts w:ascii="Times New Roman" w:hAnsi="Times New Roman" w:cs="Times New Roman" w:eastAsia="Times New Roman"/>
          <w:b w:val="0"/>
          <w:color w:val="000000"/>
          <w:sz w:val="22"/>
        </w:rPr>
        <w:t>Обнаруженные недостатки либо запись «При осмотре не обнаружены»:</w:t>
        <w:br/>
        <w:t>______________________________________________________________________</w:t>
        <w:br/>
        <w:t>______________________________________________________________________</w:t>
        <w:br/>
        <w:t>______________________________________________________________________</w:t>
      </w:r>
    </w:p>
    <w:p>
      <w:pPr>
        <w:keepNext w:val="0"/>
        <w:keepLines w:val="0"/>
        <w:widowControl/>
        <w:spacing w:line="240" w:lineRule="auto" w:before="0" w:after="120"/>
        <w:ind w:firstLine="340"/>
        <w:jc w:val="left"/>
      </w:pPr>
      <w:r>
        <w:rPr>
          <w:rFonts w:ascii="Times New Roman" w:hAnsi="Times New Roman" w:cs="Times New Roman" w:eastAsia="Times New Roman"/>
          <w:b w:val="0"/>
          <w:color w:val="000000"/>
          <w:sz w:val="22"/>
        </w:rPr>
        <w:t>Согласованное действие по недостаткам и срок исполнения требования Заказчика:</w:t>
        <w:br/>
        <w:t>______________________________________________________________________</w:t>
        <w:br/>
        <w:t>______________________________________________________________________</w:t>
      </w:r>
    </w:p>
    <w:p>
      <w:pPr>
        <w:pStyle w:val="Heading1"/>
        <w:keepNext/>
        <w:keepLines/>
        <w:widowControl/>
        <w:spacing w:line="240" w:lineRule="auto" w:before="160" w:after="100"/>
        <w:ind w:firstLine="0"/>
        <w:jc w:val="left"/>
      </w:pPr>
      <w:r>
        <w:rPr>
          <w:rFonts w:ascii="Times New Roman" w:hAnsi="Times New Roman" w:cs="Times New Roman" w:eastAsia="Times New Roman"/>
          <w:color w:val="000000"/>
          <w:sz w:val="24"/>
        </w:rPr>
        <w:t>Документы и расчёты</w:t>
      </w:r>
    </w:p>
    <w:p>
      <w:pPr>
        <w:keepNext w:val="0"/>
        <w:keepLines w:val="0"/>
        <w:widowControl/>
        <w:spacing w:line="240" w:lineRule="auto" w:before="0" w:after="120"/>
        <w:ind w:firstLine="340"/>
        <w:jc w:val="left"/>
      </w:pPr>
      <w:r>
        <w:rPr>
          <w:rFonts w:ascii="Times New Roman" w:hAnsi="Times New Roman" w:cs="Times New Roman" w:eastAsia="Times New Roman"/>
          <w:b w:val="0"/>
          <w:color w:val="000000"/>
          <w:sz w:val="22"/>
        </w:rPr>
        <w:t>Переданы рекомендации по уходу и безопасной эксплуатации, гарантийные сведения и другие документы: ____________________________________________________</w:t>
        <w:br/>
        <w:t>______________________________________________________________________</w:t>
      </w:r>
    </w:p>
    <w:p>
      <w:pPr>
        <w:keepNext w:val="0"/>
        <w:keepLines w:val="0"/>
        <w:widowControl/>
        <w:spacing w:line="240" w:lineRule="auto" w:before="0" w:after="120"/>
        <w:ind w:firstLine="340"/>
        <w:jc w:val="left"/>
      </w:pPr>
      <w:r>
        <w:rPr>
          <w:rFonts w:ascii="Times New Roman" w:hAnsi="Times New Roman" w:cs="Times New Roman" w:eastAsia="Times New Roman"/>
          <w:b w:val="0"/>
          <w:color w:val="000000"/>
          <w:sz w:val="22"/>
        </w:rPr>
        <w:t>Цена договора ____________ руб. Оплачено ____________ руб.</w:t>
        <w:br/>
        <w:t>Остаток к оплате ____________ руб. Срок оплаты ______________________________.</w:t>
      </w:r>
    </w:p>
    <w:p>
      <w:pPr>
        <w:keepNext w:val="0"/>
        <w:keepLines w:val="0"/>
        <w:widowControl/>
        <w:spacing w:line="240" w:lineRule="auto" w:before="0" w:after="120"/>
        <w:ind w:firstLine="340"/>
        <w:jc w:val="left"/>
      </w:pPr>
      <w:r>
        <w:rPr>
          <w:rFonts w:ascii="Times New Roman" w:hAnsi="Times New Roman" w:cs="Times New Roman" w:eastAsia="Times New Roman"/>
          <w:b w:val="0"/>
          <w:color w:val="000000"/>
          <w:sz w:val="22"/>
        </w:rPr>
        <w:t>Подписание акта приёма-передачи подтверждает передачу перечисленного результата и фиксирует итоги осмотра. Права Заказчика в отношении скрытых недостатков и иные права потребителя по законодательству РФ сохраняются.</w:t>
      </w:r>
    </w:p>
    <w:p>
      <w:pPr>
        <w:keepNext/>
        <w:keepLines/>
        <w:widowControl/>
        <w:spacing w:line="240" w:lineRule="auto" w:before="0" w:after="120"/>
        <w:ind w:firstLine="0"/>
        <w:jc w:val="left"/>
      </w:pPr>
      <w:r>
        <w:rPr>
          <w:rFonts w:ascii="Times New Roman" w:hAnsi="Times New Roman" w:cs="Times New Roman" w:eastAsia="Times New Roman"/>
          <w:b w:val="0"/>
          <w:color w:val="000000"/>
          <w:sz w:val="22"/>
        </w:rPr>
        <w:t>Подрядчик __________________ / В. В. Лыскин /</w:t>
      </w:r>
    </w:p>
    <w:p>
      <w:pPr>
        <w:keepNext w:val="0"/>
        <w:keepLines/>
        <w:widowControl/>
        <w:spacing w:line="240" w:lineRule="auto" w:before="0" w:after="120"/>
        <w:ind w:firstLine="0"/>
        <w:jc w:val="left"/>
      </w:pPr>
      <w:r>
        <w:rPr>
          <w:rFonts w:ascii="Times New Roman" w:hAnsi="Times New Roman" w:cs="Times New Roman" w:eastAsia="Times New Roman"/>
          <w:b w:val="0"/>
          <w:color w:val="000000"/>
          <w:sz w:val="22"/>
        </w:rPr>
        <w:t>Заказчик __________________ / __________________________ /</w:t>
      </w:r>
    </w:p>
    <w:sectPr w:rsidR="00FC693F" w:rsidRPr="0006063C" w:rsidSect="00034616">
      <w:footerReference w:type="default" r:id="rId9"/>
      <w:pgSz w:w="11906" w:h="16838"/>
      <w:pgMar w:top="964" w:right="1020" w:bottom="964" w:left="1191"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Договор подряда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20" w:line="240" w:lineRule="auto" w:before="0"/>
      <w:ind w:firstLine="340"/>
    </w:pPr>
    <w:rPr>
      <w:rFonts w:ascii="Times New Roman" w:hAnsi="Times New Roman" w:eastAsia="Times New Roman" w:cs="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line="245" w:lineRule="auto"/>
      <w:outlineLvl w:val="0"/>
    </w:pPr>
    <w:rPr>
      <w:rFonts w:ascii="Times New Roman" w:hAnsi="Times New Roman" w:eastAsia="Times New Roman" w:cs="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80" w:line="245" w:lineRule="auto"/>
      <w:outlineLvl w:val="1"/>
    </w:pPr>
    <w:rPr>
      <w:rFonts w:ascii="Times New Roman" w:hAnsi="Times New Roman" w:eastAsia="Times New Roman" w:cs="Times New Roman"/>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5" w:lineRule="auto"/>
      <w:contextualSpacing/>
    </w:pPr>
    <w:rPr>
      <w:rFonts w:ascii="Times New Roman" w:hAnsi="Times New Roman" w:eastAsia="Times New Roman" w:cs="Times New Roman"/>
      <w:b/>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line="245" w:lineRule="auto"/>
    </w:pPr>
    <w:rPr>
      <w:rFonts w:ascii="Times New Roman" w:hAnsi="Times New Roman" w:eastAsia="Times New Roman" w:cs="Times New Roman"/>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vsrf.ru/documents/all/8459" TargetMode="External"/><Relationship Id="rId11" Type="http://schemas.openxmlformats.org/officeDocument/2006/relationships/hyperlink" Target="https://vsrf.ru/lk/practice/stor_pdf/2406202" TargetMode="External"/><Relationship Id="rId12" Type="http://schemas.openxmlformats.org/officeDocument/2006/relationships/hyperlink" Target="https://epp.genproc.gov.ru/ru/proc_12/activity/legal-education/explain/e8536332/" TargetMode="External"/><Relationship Id="rId13" Type="http://schemas.openxmlformats.org/officeDocument/2006/relationships/hyperlink" Target="https://pravo.gov.ru/proxy/ips/?docbody=&amp;nd=10207882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Мой стандартный договор подряда</dc:title>
  <dc:subject>Договор на изготовление изделий из стекла и зеркал</dc:subject>
  <dc:creator>ИП Лыскин Владимир Валерьевич</dc:creator>
  <cp:keywords>договор подряда, зеркала, стекло, витражи</cp:keywords>
  <dc:description/>
  <cp:lastModifiedBy>ИП Лыскин Владимир Валерьевич</cp:lastModifiedBy>
  <cp:revision>1</cp:revision>
  <dcterms:created xsi:type="dcterms:W3CDTF">2013-12-23T23:15:00Z</dcterms:created>
  <dcterms:modified xsi:type="dcterms:W3CDTF">2026-10-18T12:56:33Z</dcterms:modified>
  <cp:category/>
</cp:coreProperties>
</file>